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01FE5" w14:textId="77777777" w:rsidR="008304D2" w:rsidRDefault="008304D2" w:rsidP="008304D2">
      <w:pPr>
        <w:pStyle w:val="ListParagraph"/>
        <w:numPr>
          <w:ilvl w:val="0"/>
          <w:numId w:val="1"/>
        </w:numPr>
        <w:rPr>
          <w:rFonts w:ascii="Times New Roman" w:hAnsi="Times New Roman" w:cs="Times New Roman"/>
          <w:b/>
          <w:bCs/>
        </w:rPr>
      </w:pPr>
      <w:r w:rsidRPr="008304D2">
        <w:rPr>
          <w:rFonts w:ascii="Times New Roman" w:hAnsi="Times New Roman" w:cs="Times New Roman"/>
          <w:b/>
          <w:bCs/>
        </w:rPr>
        <w:t xml:space="preserve">Is there any additional subjective and/or objective information that you feel is needed or you would like to gather from the patient? </w:t>
      </w:r>
    </w:p>
    <w:p w14:paraId="6F2A213B" w14:textId="36CEF6B9" w:rsidR="004D1874" w:rsidRPr="004D1874" w:rsidRDefault="004D1874" w:rsidP="004D1874">
      <w:pPr>
        <w:pStyle w:val="ListParagraph"/>
        <w:numPr>
          <w:ilvl w:val="1"/>
          <w:numId w:val="1"/>
        </w:numPr>
        <w:rPr>
          <w:rFonts w:ascii="Times New Roman" w:hAnsi="Times New Roman" w:cs="Times New Roman"/>
          <w:b/>
          <w:bCs/>
        </w:rPr>
      </w:pPr>
      <w:r>
        <w:rPr>
          <w:rFonts w:ascii="Times New Roman" w:hAnsi="Times New Roman" w:cs="Times New Roman"/>
        </w:rPr>
        <w:t>I would like to do a full psychiatric examination.</w:t>
      </w:r>
    </w:p>
    <w:p w14:paraId="0A744538" w14:textId="54F342FB" w:rsidR="004D1874" w:rsidRPr="004D1874" w:rsidRDefault="004D1874" w:rsidP="004D1874">
      <w:pPr>
        <w:pStyle w:val="ListParagraph"/>
        <w:numPr>
          <w:ilvl w:val="1"/>
          <w:numId w:val="1"/>
        </w:numPr>
        <w:rPr>
          <w:rFonts w:ascii="Times New Roman" w:hAnsi="Times New Roman" w:cs="Times New Roman"/>
          <w:b/>
          <w:bCs/>
        </w:rPr>
      </w:pPr>
      <w:r>
        <w:rPr>
          <w:rFonts w:ascii="Times New Roman" w:hAnsi="Times New Roman" w:cs="Times New Roman"/>
        </w:rPr>
        <w:t xml:space="preserve">The patient’s SBP is elevated. I would ask about </w:t>
      </w:r>
      <w:proofErr w:type="gramStart"/>
      <w:r>
        <w:rPr>
          <w:rFonts w:ascii="Times New Roman" w:hAnsi="Times New Roman" w:cs="Times New Roman"/>
        </w:rPr>
        <w:t>history</w:t>
      </w:r>
      <w:proofErr w:type="gramEnd"/>
      <w:r>
        <w:rPr>
          <w:rFonts w:ascii="Times New Roman" w:hAnsi="Times New Roman" w:cs="Times New Roman"/>
        </w:rPr>
        <w:t xml:space="preserve"> of hypertension, or the patient may have anxiety related to being at the doctor, causing his BP to be higher. </w:t>
      </w:r>
    </w:p>
    <w:p w14:paraId="5BCF8CA3" w14:textId="5E6F25B1" w:rsidR="004D1874" w:rsidRPr="00D15218" w:rsidRDefault="004D1874" w:rsidP="004D1874">
      <w:pPr>
        <w:pStyle w:val="ListParagraph"/>
        <w:numPr>
          <w:ilvl w:val="1"/>
          <w:numId w:val="1"/>
        </w:numPr>
        <w:rPr>
          <w:rFonts w:ascii="Times New Roman" w:hAnsi="Times New Roman" w:cs="Times New Roman"/>
          <w:b/>
          <w:bCs/>
        </w:rPr>
      </w:pPr>
      <w:r>
        <w:rPr>
          <w:rFonts w:ascii="Times New Roman" w:hAnsi="Times New Roman" w:cs="Times New Roman"/>
        </w:rPr>
        <w:t xml:space="preserve">I would like to know how long he was taking the SSRI and when he last took it. </w:t>
      </w:r>
    </w:p>
    <w:p w14:paraId="4498C558" w14:textId="403954C1" w:rsidR="00D15218" w:rsidRPr="008304D2" w:rsidRDefault="00D15218" w:rsidP="004D1874">
      <w:pPr>
        <w:pStyle w:val="ListParagraph"/>
        <w:numPr>
          <w:ilvl w:val="1"/>
          <w:numId w:val="1"/>
        </w:numPr>
        <w:rPr>
          <w:rFonts w:ascii="Times New Roman" w:hAnsi="Times New Roman" w:cs="Times New Roman"/>
          <w:b/>
          <w:bCs/>
        </w:rPr>
      </w:pPr>
      <w:r>
        <w:rPr>
          <w:rFonts w:ascii="Times New Roman" w:hAnsi="Times New Roman" w:cs="Times New Roman"/>
        </w:rPr>
        <w:t>Neal (2024) states that bipolar disorder can mimic symptoms of thyroid dysfunction. I would like to do baseline labs to rule out any thyroid issues. I would like to obtain a CBC, chemistry panel, thyroid panel, and vitamin B</w:t>
      </w:r>
      <w:r w:rsidRPr="00D15218">
        <w:rPr>
          <w:rFonts w:ascii="Times New Roman" w:hAnsi="Times New Roman" w:cs="Times New Roman"/>
          <w:vertAlign w:val="subscript"/>
        </w:rPr>
        <w:t>12</w:t>
      </w:r>
      <w:r>
        <w:rPr>
          <w:rFonts w:ascii="Times New Roman" w:hAnsi="Times New Roman" w:cs="Times New Roman"/>
        </w:rPr>
        <w:t xml:space="preserve"> to rule out any medical conditions that could explain his symptoms. </w:t>
      </w:r>
    </w:p>
    <w:p w14:paraId="6DA43D1A" w14:textId="77777777" w:rsidR="008304D2" w:rsidRPr="008304D2" w:rsidRDefault="008304D2" w:rsidP="008304D2">
      <w:pPr>
        <w:rPr>
          <w:rFonts w:ascii="Times New Roman" w:hAnsi="Times New Roman" w:cs="Times New Roman"/>
          <w:b/>
          <w:bCs/>
        </w:rPr>
      </w:pPr>
    </w:p>
    <w:p w14:paraId="50C8EF07" w14:textId="24719E86" w:rsidR="008304D2" w:rsidRDefault="008304D2" w:rsidP="008304D2">
      <w:pPr>
        <w:pStyle w:val="ListParagraph"/>
        <w:numPr>
          <w:ilvl w:val="0"/>
          <w:numId w:val="1"/>
        </w:numPr>
        <w:rPr>
          <w:rFonts w:ascii="Times New Roman" w:hAnsi="Times New Roman" w:cs="Times New Roman"/>
          <w:b/>
          <w:bCs/>
        </w:rPr>
      </w:pPr>
      <w:r w:rsidRPr="008304D2">
        <w:rPr>
          <w:rFonts w:ascii="Times New Roman" w:hAnsi="Times New Roman" w:cs="Times New Roman"/>
          <w:b/>
          <w:bCs/>
        </w:rPr>
        <w:t xml:space="preserve">Does the patient's history support a diagnosis of bipolar disorder even though his symptoms appear to have been triggered by a selective serotonin reuptake inhibitor? </w:t>
      </w:r>
    </w:p>
    <w:p w14:paraId="7F4F979D" w14:textId="77777777" w:rsidR="00FC3F65" w:rsidRPr="00FC3F65" w:rsidRDefault="00FC3F65" w:rsidP="00FC3F65">
      <w:pPr>
        <w:pStyle w:val="ListParagraph"/>
        <w:rPr>
          <w:rFonts w:ascii="Times New Roman" w:hAnsi="Times New Roman" w:cs="Times New Roman"/>
          <w:b/>
          <w:bCs/>
        </w:rPr>
      </w:pPr>
    </w:p>
    <w:p w14:paraId="1DB9E33F" w14:textId="4AA68B44" w:rsidR="00FC3F65" w:rsidRPr="008304D2" w:rsidRDefault="00FC3F65" w:rsidP="00FC3F65">
      <w:pPr>
        <w:pStyle w:val="ListParagraph"/>
        <w:numPr>
          <w:ilvl w:val="1"/>
          <w:numId w:val="1"/>
        </w:numPr>
        <w:rPr>
          <w:rFonts w:ascii="Times New Roman" w:hAnsi="Times New Roman" w:cs="Times New Roman"/>
          <w:b/>
          <w:bCs/>
        </w:rPr>
      </w:pPr>
      <w:r>
        <w:rPr>
          <w:rFonts w:ascii="Times New Roman" w:hAnsi="Times New Roman" w:cs="Times New Roman"/>
        </w:rPr>
        <w:t>Yes, his history does support a diagnosis of Bipolar II Disorder. At first thought, I did not think so because the manic episode was brought on by his use of an SSRI. However, per the DSM-5 (2013), “</w:t>
      </w:r>
      <w:r w:rsidRPr="00FC3F65">
        <w:rPr>
          <w:rFonts w:ascii="Times New Roman" w:hAnsi="Times New Roman" w:cs="Times New Roman"/>
        </w:rPr>
        <w:t xml:space="preserve">Note that hypomanic episodes that emerge during antidepressant treatment and persist for at least 4 days at a fully </w:t>
      </w:r>
      <w:proofErr w:type="spellStart"/>
      <w:r w:rsidRPr="00FC3F65">
        <w:rPr>
          <w:rFonts w:ascii="Times New Roman" w:hAnsi="Times New Roman" w:cs="Times New Roman"/>
        </w:rPr>
        <w:t>syndromal</w:t>
      </w:r>
      <w:proofErr w:type="spellEnd"/>
      <w:r w:rsidRPr="00FC3F65">
        <w:rPr>
          <w:rFonts w:ascii="Times New Roman" w:hAnsi="Times New Roman" w:cs="Times New Roman"/>
        </w:rPr>
        <w:t xml:space="preserve"> level beyond the physiological effects of the treatment are not considered to be substance-induced and do count toward the diagnosis of bipolar II disorder</w:t>
      </w:r>
      <w:r>
        <w:rPr>
          <w:rFonts w:ascii="Times New Roman" w:hAnsi="Times New Roman" w:cs="Times New Roman"/>
        </w:rPr>
        <w:t xml:space="preserve">.” Because of this statement, I do agree that the patient’s behavior supports a bipolar disorder diagnosis. </w:t>
      </w:r>
    </w:p>
    <w:p w14:paraId="4786BEA0" w14:textId="77777777" w:rsidR="008304D2" w:rsidRPr="008304D2" w:rsidRDefault="008304D2" w:rsidP="008304D2">
      <w:pPr>
        <w:rPr>
          <w:rFonts w:ascii="Times New Roman" w:hAnsi="Times New Roman" w:cs="Times New Roman"/>
          <w:b/>
          <w:bCs/>
        </w:rPr>
      </w:pPr>
    </w:p>
    <w:p w14:paraId="174BED39" w14:textId="746A1341" w:rsidR="008304D2" w:rsidRDefault="008304D2" w:rsidP="008304D2">
      <w:pPr>
        <w:pStyle w:val="ListParagraph"/>
        <w:numPr>
          <w:ilvl w:val="0"/>
          <w:numId w:val="1"/>
        </w:numPr>
        <w:rPr>
          <w:rFonts w:ascii="Times New Roman" w:hAnsi="Times New Roman" w:cs="Times New Roman"/>
          <w:b/>
          <w:bCs/>
        </w:rPr>
      </w:pPr>
      <w:r w:rsidRPr="008304D2">
        <w:rPr>
          <w:rFonts w:ascii="Times New Roman" w:hAnsi="Times New Roman" w:cs="Times New Roman"/>
          <w:b/>
          <w:bCs/>
        </w:rPr>
        <w:t>What (if any) is your anticipated specific DSM Diagnosis (with associated ICD Code)?</w:t>
      </w:r>
    </w:p>
    <w:p w14:paraId="2364566C" w14:textId="7BDA9902" w:rsidR="00FC3F65" w:rsidRPr="00FC3F65" w:rsidRDefault="00FC3F65" w:rsidP="00FC3F65">
      <w:pPr>
        <w:pStyle w:val="ListParagraph"/>
        <w:numPr>
          <w:ilvl w:val="1"/>
          <w:numId w:val="1"/>
        </w:numPr>
        <w:rPr>
          <w:rFonts w:ascii="Times New Roman" w:hAnsi="Times New Roman" w:cs="Times New Roman"/>
          <w:b/>
          <w:bCs/>
        </w:rPr>
      </w:pPr>
      <w:r>
        <w:rPr>
          <w:rFonts w:ascii="Times New Roman" w:hAnsi="Times New Roman" w:cs="Times New Roman"/>
        </w:rPr>
        <w:t>Bipolar II Disorder F31.81 (DSM-5, 2013)</w:t>
      </w:r>
    </w:p>
    <w:p w14:paraId="30FB382D" w14:textId="3B108CE1" w:rsidR="00FC3F65" w:rsidRPr="008304D2" w:rsidRDefault="004D1874" w:rsidP="00FC3F65">
      <w:pPr>
        <w:pStyle w:val="ListParagraph"/>
        <w:numPr>
          <w:ilvl w:val="1"/>
          <w:numId w:val="1"/>
        </w:numPr>
        <w:rPr>
          <w:rFonts w:ascii="Times New Roman" w:hAnsi="Times New Roman" w:cs="Times New Roman"/>
          <w:b/>
          <w:bCs/>
        </w:rPr>
      </w:pPr>
      <w:r>
        <w:rPr>
          <w:rFonts w:ascii="Times New Roman" w:hAnsi="Times New Roman" w:cs="Times New Roman"/>
        </w:rPr>
        <w:t>Social Anxiety Disorder F40.10 (DSM-5, 2013)</w:t>
      </w:r>
    </w:p>
    <w:p w14:paraId="56D8692A" w14:textId="77777777" w:rsidR="008304D2" w:rsidRPr="008304D2" w:rsidRDefault="008304D2" w:rsidP="008304D2">
      <w:pPr>
        <w:rPr>
          <w:rFonts w:ascii="Times New Roman" w:hAnsi="Times New Roman" w:cs="Times New Roman"/>
          <w:b/>
          <w:bCs/>
        </w:rPr>
      </w:pPr>
    </w:p>
    <w:p w14:paraId="474758B5" w14:textId="17ECD9BE" w:rsidR="008304D2" w:rsidRDefault="008304D2" w:rsidP="008304D2">
      <w:pPr>
        <w:pStyle w:val="ListParagraph"/>
        <w:numPr>
          <w:ilvl w:val="0"/>
          <w:numId w:val="1"/>
        </w:numPr>
        <w:rPr>
          <w:rFonts w:ascii="Times New Roman" w:hAnsi="Times New Roman" w:cs="Times New Roman"/>
          <w:b/>
          <w:bCs/>
        </w:rPr>
      </w:pPr>
      <w:r w:rsidRPr="008304D2">
        <w:rPr>
          <w:rFonts w:ascii="Times New Roman" w:hAnsi="Times New Roman" w:cs="Times New Roman"/>
          <w:b/>
          <w:bCs/>
        </w:rPr>
        <w:t xml:space="preserve">What would be the expected future course of illness for this patient? </w:t>
      </w:r>
    </w:p>
    <w:p w14:paraId="1F6EA12A" w14:textId="004CFE29" w:rsidR="004D1874" w:rsidRPr="00BE07BD" w:rsidRDefault="00BE07BD" w:rsidP="004D1874">
      <w:pPr>
        <w:pStyle w:val="ListParagraph"/>
        <w:numPr>
          <w:ilvl w:val="1"/>
          <w:numId w:val="1"/>
        </w:numPr>
        <w:rPr>
          <w:rFonts w:ascii="Times New Roman" w:hAnsi="Times New Roman" w:cs="Times New Roman"/>
          <w:b/>
          <w:bCs/>
        </w:rPr>
      </w:pPr>
      <w:r>
        <w:rPr>
          <w:rFonts w:ascii="Times New Roman" w:hAnsi="Times New Roman" w:cs="Times New Roman"/>
        </w:rPr>
        <w:t>Recurrent episodes of depression and mania or hypomania</w:t>
      </w:r>
    </w:p>
    <w:p w14:paraId="52A26842" w14:textId="3FE15A50" w:rsidR="00BE07BD" w:rsidRPr="00E9105E" w:rsidRDefault="00BE07BD" w:rsidP="004D1874">
      <w:pPr>
        <w:pStyle w:val="ListParagraph"/>
        <w:numPr>
          <w:ilvl w:val="1"/>
          <w:numId w:val="1"/>
        </w:numPr>
        <w:rPr>
          <w:rFonts w:ascii="Times New Roman" w:hAnsi="Times New Roman" w:cs="Times New Roman"/>
          <w:b/>
          <w:bCs/>
        </w:rPr>
      </w:pPr>
      <w:r>
        <w:rPr>
          <w:rFonts w:ascii="Times New Roman" w:hAnsi="Times New Roman" w:cs="Times New Roman"/>
        </w:rPr>
        <w:t>Lifelong; persistence of depressive episodes</w:t>
      </w:r>
      <w:r w:rsidR="00E9105E">
        <w:rPr>
          <w:rFonts w:ascii="Times New Roman" w:hAnsi="Times New Roman" w:cs="Times New Roman"/>
        </w:rPr>
        <w:t xml:space="preserve"> </w:t>
      </w:r>
      <w:r w:rsidR="00E9105E" w:rsidRPr="00E9105E">
        <w:rPr>
          <w:rFonts w:ascii="Times New Roman" w:hAnsi="Times New Roman" w:cs="Times New Roman"/>
        </w:rPr>
        <w:t>(Saunders &amp; Goodwin, 2018)</w:t>
      </w:r>
    </w:p>
    <w:p w14:paraId="50637733" w14:textId="2B376645" w:rsidR="00E9105E" w:rsidRPr="008304D2" w:rsidRDefault="00E9105E" w:rsidP="004D1874">
      <w:pPr>
        <w:pStyle w:val="ListParagraph"/>
        <w:numPr>
          <w:ilvl w:val="1"/>
          <w:numId w:val="1"/>
        </w:numPr>
        <w:rPr>
          <w:rFonts w:ascii="Times New Roman" w:hAnsi="Times New Roman" w:cs="Times New Roman"/>
          <w:b/>
          <w:bCs/>
        </w:rPr>
      </w:pPr>
      <w:r>
        <w:rPr>
          <w:rFonts w:ascii="Times New Roman" w:hAnsi="Times New Roman" w:cs="Times New Roman"/>
        </w:rPr>
        <w:t xml:space="preserve">Higher risk of suicide; 61% higher risk of mortality than with the “average” population </w:t>
      </w:r>
      <w:r w:rsidRPr="00E9105E">
        <w:rPr>
          <w:rFonts w:ascii="Times New Roman" w:hAnsi="Times New Roman" w:cs="Times New Roman"/>
        </w:rPr>
        <w:t>(Saunders &amp; Goodwin, 2018)</w:t>
      </w:r>
    </w:p>
    <w:p w14:paraId="1722F98A" w14:textId="77777777" w:rsidR="008304D2" w:rsidRPr="008304D2" w:rsidRDefault="008304D2" w:rsidP="008304D2">
      <w:pPr>
        <w:rPr>
          <w:rFonts w:ascii="Times New Roman" w:hAnsi="Times New Roman" w:cs="Times New Roman"/>
          <w:b/>
          <w:bCs/>
        </w:rPr>
      </w:pPr>
    </w:p>
    <w:p w14:paraId="33CBD82F" w14:textId="641F181C" w:rsidR="008304D2" w:rsidRDefault="008304D2" w:rsidP="008304D2">
      <w:pPr>
        <w:pStyle w:val="ListParagraph"/>
        <w:numPr>
          <w:ilvl w:val="0"/>
          <w:numId w:val="1"/>
        </w:numPr>
        <w:rPr>
          <w:rFonts w:ascii="Times New Roman" w:hAnsi="Times New Roman" w:cs="Times New Roman"/>
          <w:b/>
          <w:bCs/>
        </w:rPr>
      </w:pPr>
      <w:r w:rsidRPr="008304D2">
        <w:rPr>
          <w:rFonts w:ascii="Times New Roman" w:hAnsi="Times New Roman" w:cs="Times New Roman"/>
          <w:b/>
          <w:bCs/>
        </w:rPr>
        <w:lastRenderedPageBreak/>
        <w:t xml:space="preserve">If the patient develops another depressive episode, how would you treat it? </w:t>
      </w:r>
    </w:p>
    <w:p w14:paraId="19CDD9DE" w14:textId="1BE6AEFC" w:rsidR="00D15218" w:rsidRPr="008304D2" w:rsidRDefault="00D15218" w:rsidP="00D15218">
      <w:pPr>
        <w:pStyle w:val="ListParagraph"/>
        <w:numPr>
          <w:ilvl w:val="1"/>
          <w:numId w:val="1"/>
        </w:numPr>
        <w:rPr>
          <w:rFonts w:ascii="Times New Roman" w:hAnsi="Times New Roman" w:cs="Times New Roman"/>
          <w:b/>
          <w:bCs/>
        </w:rPr>
      </w:pPr>
      <w:r>
        <w:rPr>
          <w:rFonts w:ascii="Times New Roman" w:hAnsi="Times New Roman" w:cs="Times New Roman"/>
        </w:rPr>
        <w:t xml:space="preserve">Even though the patient does not have suicidal thoughts during his depressive episodes, it may be beneficial to admit him to the hospital due to the degree in which the depression affects his work and social life. He says the depressive episodes have been “incapacitating”. </w:t>
      </w:r>
      <w:r w:rsidR="00E6297E">
        <w:rPr>
          <w:rFonts w:ascii="Times New Roman" w:hAnsi="Times New Roman" w:cs="Times New Roman"/>
        </w:rPr>
        <w:t xml:space="preserve">We would want to monitor for SI during the hospital stay and ensure he is adhering to his medications (Neal, 2024). </w:t>
      </w:r>
    </w:p>
    <w:p w14:paraId="2E314DA1" w14:textId="77777777" w:rsidR="008304D2" w:rsidRPr="008304D2" w:rsidRDefault="008304D2" w:rsidP="008304D2">
      <w:pPr>
        <w:rPr>
          <w:rFonts w:ascii="Times New Roman" w:hAnsi="Times New Roman" w:cs="Times New Roman"/>
          <w:b/>
          <w:bCs/>
        </w:rPr>
      </w:pPr>
    </w:p>
    <w:p w14:paraId="4AF61394" w14:textId="163AAD82" w:rsidR="00061B9E" w:rsidRDefault="008304D2" w:rsidP="008304D2">
      <w:pPr>
        <w:pStyle w:val="ListParagraph"/>
        <w:numPr>
          <w:ilvl w:val="0"/>
          <w:numId w:val="1"/>
        </w:numPr>
        <w:rPr>
          <w:rFonts w:ascii="Times New Roman" w:hAnsi="Times New Roman" w:cs="Times New Roman"/>
          <w:b/>
          <w:bCs/>
        </w:rPr>
      </w:pPr>
      <w:r w:rsidRPr="008304D2">
        <w:rPr>
          <w:rFonts w:ascii="Times New Roman" w:hAnsi="Times New Roman" w:cs="Times New Roman"/>
          <w:b/>
          <w:bCs/>
        </w:rPr>
        <w:t>What medication would you choose for this patient (there could be many correct answers)? What is the mechanism of action of this medication? (Be specific i.e. What receptor(s) does it work on, etc.) What dosing/titration strategy? Ongoing evaluation of efficacy? Patient/family education associated with medication?</w:t>
      </w:r>
    </w:p>
    <w:p w14:paraId="03006C96" w14:textId="6D24BCE0" w:rsidR="00E6297E" w:rsidRPr="00E6297E" w:rsidRDefault="00E6297E" w:rsidP="00E6297E">
      <w:pPr>
        <w:pStyle w:val="ListParagraph"/>
        <w:numPr>
          <w:ilvl w:val="1"/>
          <w:numId w:val="1"/>
        </w:numPr>
        <w:rPr>
          <w:rFonts w:ascii="Times New Roman" w:hAnsi="Times New Roman" w:cs="Times New Roman"/>
          <w:b/>
          <w:bCs/>
        </w:rPr>
      </w:pPr>
      <w:r>
        <w:rPr>
          <w:rFonts w:ascii="Times New Roman" w:hAnsi="Times New Roman" w:cs="Times New Roman"/>
        </w:rPr>
        <w:t>Lithium</w:t>
      </w:r>
    </w:p>
    <w:p w14:paraId="79B2E306" w14:textId="75BED878" w:rsidR="00E6297E" w:rsidRPr="00E6297E" w:rsidRDefault="00E6297E" w:rsidP="00E6297E">
      <w:pPr>
        <w:pStyle w:val="ListParagraph"/>
        <w:numPr>
          <w:ilvl w:val="2"/>
          <w:numId w:val="1"/>
        </w:numPr>
        <w:rPr>
          <w:rFonts w:ascii="Times New Roman" w:hAnsi="Times New Roman" w:cs="Times New Roman"/>
          <w:b/>
          <w:bCs/>
        </w:rPr>
      </w:pPr>
      <w:r>
        <w:rPr>
          <w:rFonts w:ascii="Times New Roman" w:hAnsi="Times New Roman" w:cs="Times New Roman"/>
        </w:rPr>
        <w:t xml:space="preserve">Lithium is the “gold standard for treating manic episodes” (Neal, 2024). </w:t>
      </w:r>
    </w:p>
    <w:p w14:paraId="0CD9237C" w14:textId="3B541F5B" w:rsidR="00E6297E" w:rsidRPr="00882351" w:rsidRDefault="00882351" w:rsidP="00E6297E">
      <w:pPr>
        <w:pStyle w:val="ListParagraph"/>
        <w:numPr>
          <w:ilvl w:val="2"/>
          <w:numId w:val="1"/>
        </w:numPr>
        <w:rPr>
          <w:rFonts w:ascii="Times New Roman" w:hAnsi="Times New Roman" w:cs="Times New Roman"/>
          <w:b/>
          <w:bCs/>
        </w:rPr>
      </w:pPr>
      <w:r>
        <w:rPr>
          <w:rFonts w:ascii="Times New Roman" w:hAnsi="Times New Roman" w:cs="Times New Roman"/>
        </w:rPr>
        <w:t xml:space="preserve">Mechanism of action: not 100% known; acts on metabolism of neurotransmitters such as catecholamine and serotonin; changes in sodium transport; decreases activity of protein kinase C </w:t>
      </w:r>
      <w:r w:rsidRPr="00882351">
        <w:rPr>
          <w:rFonts w:ascii="Times New Roman" w:hAnsi="Times New Roman" w:cs="Times New Roman"/>
        </w:rPr>
        <w:t>(</w:t>
      </w:r>
      <w:proofErr w:type="spellStart"/>
      <w:r w:rsidRPr="00882351">
        <w:rPr>
          <w:rFonts w:ascii="Times New Roman" w:hAnsi="Times New Roman" w:cs="Times New Roman"/>
        </w:rPr>
        <w:t>Chokhawala</w:t>
      </w:r>
      <w:proofErr w:type="spellEnd"/>
      <w:r w:rsidRPr="00882351">
        <w:rPr>
          <w:rFonts w:ascii="Times New Roman" w:hAnsi="Times New Roman" w:cs="Times New Roman"/>
        </w:rPr>
        <w:t xml:space="preserve"> et al., 2024)</w:t>
      </w:r>
    </w:p>
    <w:p w14:paraId="29DF5EA1" w14:textId="7758CB27" w:rsidR="00882351" w:rsidRPr="005C6B18" w:rsidRDefault="005C6B18" w:rsidP="00E6297E">
      <w:pPr>
        <w:pStyle w:val="ListParagraph"/>
        <w:numPr>
          <w:ilvl w:val="2"/>
          <w:numId w:val="1"/>
        </w:numPr>
        <w:rPr>
          <w:rFonts w:ascii="Times New Roman" w:hAnsi="Times New Roman" w:cs="Times New Roman"/>
          <w:b/>
          <w:bCs/>
        </w:rPr>
      </w:pPr>
      <w:r>
        <w:rPr>
          <w:rFonts w:ascii="Times New Roman" w:hAnsi="Times New Roman" w:cs="Times New Roman"/>
        </w:rPr>
        <w:t>Dosing: Tablets, 600-1800 mg/day divided in 2-3 doses (</w:t>
      </w:r>
      <w:proofErr w:type="spellStart"/>
      <w:r>
        <w:rPr>
          <w:rFonts w:ascii="Times New Roman" w:hAnsi="Times New Roman" w:cs="Times New Roman"/>
        </w:rPr>
        <w:t>Epocrates</w:t>
      </w:r>
      <w:proofErr w:type="spellEnd"/>
      <w:r>
        <w:rPr>
          <w:rFonts w:ascii="Times New Roman" w:hAnsi="Times New Roman" w:cs="Times New Roman"/>
        </w:rPr>
        <w:t>, 2023)</w:t>
      </w:r>
    </w:p>
    <w:p w14:paraId="10EA0532" w14:textId="06B6C6F4" w:rsidR="005C6B18" w:rsidRPr="005C6B18" w:rsidRDefault="005C6B18" w:rsidP="00E6297E">
      <w:pPr>
        <w:pStyle w:val="ListParagraph"/>
        <w:numPr>
          <w:ilvl w:val="2"/>
          <w:numId w:val="1"/>
        </w:numPr>
        <w:rPr>
          <w:rFonts w:ascii="Times New Roman" w:hAnsi="Times New Roman" w:cs="Times New Roman"/>
          <w:b/>
          <w:bCs/>
        </w:rPr>
      </w:pPr>
      <w:r>
        <w:rPr>
          <w:rFonts w:ascii="Times New Roman" w:hAnsi="Times New Roman" w:cs="Times New Roman"/>
        </w:rPr>
        <w:t xml:space="preserve">Evaluation of efficacy: therapeutic window of 0.6-1.2; can take 1-3 weeks for effects to take place; alleviation of symptoms and remission </w:t>
      </w:r>
      <w:r w:rsidRPr="005C6B18">
        <w:rPr>
          <w:rFonts w:ascii="Times New Roman" w:hAnsi="Times New Roman" w:cs="Times New Roman"/>
        </w:rPr>
        <w:t>(</w:t>
      </w:r>
      <w:proofErr w:type="spellStart"/>
      <w:r w:rsidRPr="005C6B18">
        <w:rPr>
          <w:rFonts w:ascii="Times New Roman" w:hAnsi="Times New Roman" w:cs="Times New Roman"/>
        </w:rPr>
        <w:t>Chokhawala</w:t>
      </w:r>
      <w:proofErr w:type="spellEnd"/>
      <w:r w:rsidRPr="005C6B18">
        <w:rPr>
          <w:rFonts w:ascii="Times New Roman" w:hAnsi="Times New Roman" w:cs="Times New Roman"/>
        </w:rPr>
        <w:t xml:space="preserve"> et al., 2024)</w:t>
      </w:r>
    </w:p>
    <w:p w14:paraId="58ABB607" w14:textId="4F1141D5" w:rsidR="005C6B18" w:rsidRPr="005C6B18" w:rsidRDefault="005C6B18" w:rsidP="00E6297E">
      <w:pPr>
        <w:pStyle w:val="ListParagraph"/>
        <w:numPr>
          <w:ilvl w:val="2"/>
          <w:numId w:val="1"/>
        </w:numPr>
        <w:rPr>
          <w:rFonts w:ascii="Times New Roman" w:hAnsi="Times New Roman" w:cs="Times New Roman"/>
          <w:b/>
          <w:bCs/>
        </w:rPr>
      </w:pPr>
      <w:r>
        <w:rPr>
          <w:rFonts w:ascii="Times New Roman" w:hAnsi="Times New Roman" w:cs="Times New Roman"/>
        </w:rPr>
        <w:t>Patient education: narrow therapeutic window; watch for adverse effects and signs of toxicity (arrythmia, tremors, seizures, bradycardia, ECG changes), taper gradually over 3 months (</w:t>
      </w:r>
      <w:proofErr w:type="spellStart"/>
      <w:r w:rsidRPr="005C6B18">
        <w:rPr>
          <w:rFonts w:ascii="Times New Roman" w:hAnsi="Times New Roman" w:cs="Times New Roman"/>
        </w:rPr>
        <w:t>Chokhawala</w:t>
      </w:r>
      <w:proofErr w:type="spellEnd"/>
      <w:r w:rsidRPr="005C6B18">
        <w:rPr>
          <w:rFonts w:ascii="Times New Roman" w:hAnsi="Times New Roman" w:cs="Times New Roman"/>
        </w:rPr>
        <w:t xml:space="preserve"> et al., 2024</w:t>
      </w:r>
      <w:r>
        <w:rPr>
          <w:rFonts w:ascii="Times New Roman" w:hAnsi="Times New Roman" w:cs="Times New Roman"/>
        </w:rPr>
        <w:t>)</w:t>
      </w:r>
    </w:p>
    <w:p w14:paraId="78D5F6AF" w14:textId="5A339553" w:rsidR="005C6B18" w:rsidRPr="00146B98" w:rsidRDefault="00146B98" w:rsidP="005C6B18">
      <w:pPr>
        <w:pStyle w:val="ListParagraph"/>
        <w:numPr>
          <w:ilvl w:val="1"/>
          <w:numId w:val="1"/>
        </w:numPr>
        <w:rPr>
          <w:rFonts w:ascii="Times New Roman" w:hAnsi="Times New Roman" w:cs="Times New Roman"/>
          <w:b/>
          <w:bCs/>
        </w:rPr>
      </w:pPr>
      <w:r>
        <w:rPr>
          <w:rFonts w:ascii="Times New Roman" w:hAnsi="Times New Roman" w:cs="Times New Roman"/>
        </w:rPr>
        <w:t>Propranolol (for social anxiety)</w:t>
      </w:r>
    </w:p>
    <w:p w14:paraId="07E87CCC" w14:textId="794CF1D8" w:rsidR="00146B98" w:rsidRPr="00146B98" w:rsidRDefault="00146B98" w:rsidP="00146B98">
      <w:pPr>
        <w:pStyle w:val="ListParagraph"/>
        <w:numPr>
          <w:ilvl w:val="2"/>
          <w:numId w:val="1"/>
        </w:numPr>
        <w:rPr>
          <w:rFonts w:ascii="Times New Roman" w:hAnsi="Times New Roman" w:cs="Times New Roman"/>
          <w:b/>
          <w:bCs/>
        </w:rPr>
      </w:pPr>
      <w:r>
        <w:rPr>
          <w:rFonts w:ascii="Times New Roman" w:hAnsi="Times New Roman" w:cs="Times New Roman"/>
        </w:rPr>
        <w:t>Not contraindicated with lithium; SSRIs induced manic episodes; benzos are not advised for concomitant use with lithium (</w:t>
      </w:r>
      <w:proofErr w:type="spellStart"/>
      <w:r>
        <w:rPr>
          <w:rFonts w:ascii="Times New Roman" w:hAnsi="Times New Roman" w:cs="Times New Roman"/>
        </w:rPr>
        <w:t>Epocrates</w:t>
      </w:r>
      <w:proofErr w:type="spellEnd"/>
      <w:r>
        <w:rPr>
          <w:rFonts w:ascii="Times New Roman" w:hAnsi="Times New Roman" w:cs="Times New Roman"/>
        </w:rPr>
        <w:t>, 2023)</w:t>
      </w:r>
    </w:p>
    <w:p w14:paraId="62160962" w14:textId="25D271EA" w:rsidR="00146B98" w:rsidRPr="00146B98" w:rsidRDefault="00146B98" w:rsidP="00146B98">
      <w:pPr>
        <w:pStyle w:val="ListParagraph"/>
        <w:numPr>
          <w:ilvl w:val="2"/>
          <w:numId w:val="1"/>
        </w:numPr>
        <w:rPr>
          <w:rFonts w:ascii="Times New Roman" w:hAnsi="Times New Roman" w:cs="Times New Roman"/>
          <w:b/>
          <w:bCs/>
        </w:rPr>
      </w:pPr>
      <w:proofErr w:type="spellStart"/>
      <w:r>
        <w:rPr>
          <w:rFonts w:ascii="Times New Roman" w:hAnsi="Times New Roman" w:cs="Times New Roman"/>
        </w:rPr>
        <w:t>Mechanims</w:t>
      </w:r>
      <w:proofErr w:type="spellEnd"/>
      <w:r>
        <w:rPr>
          <w:rFonts w:ascii="Times New Roman" w:hAnsi="Times New Roman" w:cs="Times New Roman"/>
        </w:rPr>
        <w:t xml:space="preserve"> of action: delays AV conduction (</w:t>
      </w:r>
      <w:proofErr w:type="spellStart"/>
      <w:r>
        <w:rPr>
          <w:rFonts w:ascii="Times New Roman" w:hAnsi="Times New Roman" w:cs="Times New Roman"/>
        </w:rPr>
        <w:t>Epocrates</w:t>
      </w:r>
      <w:proofErr w:type="spellEnd"/>
      <w:r>
        <w:rPr>
          <w:rFonts w:ascii="Times New Roman" w:hAnsi="Times New Roman" w:cs="Times New Roman"/>
        </w:rPr>
        <w:t xml:space="preserve">, 2021); blocks beta-1 and beta-2 adrenergic stimulation </w:t>
      </w:r>
      <w:r w:rsidR="00BE07BD" w:rsidRPr="00BE07BD">
        <w:rPr>
          <w:rFonts w:ascii="Times New Roman" w:hAnsi="Times New Roman" w:cs="Times New Roman"/>
        </w:rPr>
        <w:t>(Shahrokhi &amp; Gupta, 2023)</w:t>
      </w:r>
    </w:p>
    <w:p w14:paraId="138626EB" w14:textId="3A101F7A" w:rsidR="00146B98" w:rsidRPr="00146B98" w:rsidRDefault="00146B98" w:rsidP="00146B98">
      <w:pPr>
        <w:pStyle w:val="ListParagraph"/>
        <w:numPr>
          <w:ilvl w:val="2"/>
          <w:numId w:val="1"/>
        </w:numPr>
        <w:rPr>
          <w:rFonts w:ascii="Times New Roman" w:hAnsi="Times New Roman" w:cs="Times New Roman"/>
          <w:b/>
          <w:bCs/>
        </w:rPr>
      </w:pPr>
      <w:r>
        <w:rPr>
          <w:rFonts w:ascii="Times New Roman" w:hAnsi="Times New Roman" w:cs="Times New Roman"/>
        </w:rPr>
        <w:t>Dosing: 10-40 mg once PRN taken 1 hour before social event (</w:t>
      </w:r>
      <w:proofErr w:type="spellStart"/>
      <w:r>
        <w:rPr>
          <w:rFonts w:ascii="Times New Roman" w:hAnsi="Times New Roman" w:cs="Times New Roman"/>
        </w:rPr>
        <w:t>Epocrates</w:t>
      </w:r>
      <w:proofErr w:type="spellEnd"/>
      <w:r>
        <w:rPr>
          <w:rFonts w:ascii="Times New Roman" w:hAnsi="Times New Roman" w:cs="Times New Roman"/>
        </w:rPr>
        <w:t>, 2021)</w:t>
      </w:r>
    </w:p>
    <w:p w14:paraId="414AA7A9" w14:textId="4E08B8E1" w:rsidR="00146B98" w:rsidRPr="00146B98" w:rsidRDefault="00146B98" w:rsidP="00146B98">
      <w:pPr>
        <w:pStyle w:val="ListParagraph"/>
        <w:numPr>
          <w:ilvl w:val="2"/>
          <w:numId w:val="1"/>
        </w:numPr>
        <w:rPr>
          <w:rFonts w:ascii="Times New Roman" w:hAnsi="Times New Roman" w:cs="Times New Roman"/>
          <w:b/>
          <w:bCs/>
        </w:rPr>
      </w:pPr>
      <w:r>
        <w:rPr>
          <w:rFonts w:ascii="Times New Roman" w:hAnsi="Times New Roman" w:cs="Times New Roman"/>
        </w:rPr>
        <w:t xml:space="preserve">Evaluation of efficacy: reduction or elimination of anxiety symptoms </w:t>
      </w:r>
    </w:p>
    <w:p w14:paraId="0872ED3D" w14:textId="7D04F5BE" w:rsidR="00146B98" w:rsidRDefault="00146B98" w:rsidP="00146B98">
      <w:pPr>
        <w:pStyle w:val="ListParagraph"/>
        <w:numPr>
          <w:ilvl w:val="2"/>
          <w:numId w:val="1"/>
        </w:numPr>
        <w:rPr>
          <w:rFonts w:ascii="Times New Roman" w:hAnsi="Times New Roman" w:cs="Times New Roman"/>
          <w:b/>
          <w:bCs/>
        </w:rPr>
      </w:pPr>
      <w:r>
        <w:rPr>
          <w:rFonts w:ascii="Times New Roman" w:hAnsi="Times New Roman" w:cs="Times New Roman"/>
        </w:rPr>
        <w:t>Patient education: side effects; avoidance of alcohol (</w:t>
      </w:r>
      <w:proofErr w:type="spellStart"/>
      <w:r>
        <w:rPr>
          <w:rFonts w:ascii="Times New Roman" w:hAnsi="Times New Roman" w:cs="Times New Roman"/>
        </w:rPr>
        <w:t>Epocrates</w:t>
      </w:r>
      <w:proofErr w:type="spellEnd"/>
      <w:r>
        <w:rPr>
          <w:rFonts w:ascii="Times New Roman" w:hAnsi="Times New Roman" w:cs="Times New Roman"/>
        </w:rPr>
        <w:t>, 2021)</w:t>
      </w:r>
    </w:p>
    <w:p w14:paraId="4FDEEC78" w14:textId="77777777" w:rsidR="00FC3F65" w:rsidRPr="00FC3F65" w:rsidRDefault="00FC3F65" w:rsidP="00FC3F65">
      <w:pPr>
        <w:pStyle w:val="ListParagraph"/>
        <w:rPr>
          <w:rFonts w:ascii="Times New Roman" w:hAnsi="Times New Roman" w:cs="Times New Roman"/>
          <w:b/>
          <w:bCs/>
        </w:rPr>
      </w:pPr>
    </w:p>
    <w:p w14:paraId="3D2858AE" w14:textId="59FE522A" w:rsidR="00FC3F65" w:rsidRDefault="00FC3F65" w:rsidP="00FC3F65">
      <w:pPr>
        <w:jc w:val="center"/>
        <w:rPr>
          <w:rFonts w:ascii="Times New Roman" w:hAnsi="Times New Roman" w:cs="Times New Roman"/>
          <w:b/>
          <w:bCs/>
        </w:rPr>
      </w:pPr>
      <w:r>
        <w:rPr>
          <w:rFonts w:ascii="Times New Roman" w:hAnsi="Times New Roman" w:cs="Times New Roman"/>
          <w:b/>
          <w:bCs/>
        </w:rPr>
        <w:t>References</w:t>
      </w:r>
    </w:p>
    <w:p w14:paraId="2277BC83" w14:textId="1D843823" w:rsidR="00882351" w:rsidRPr="00882351" w:rsidRDefault="00882351" w:rsidP="00882351">
      <w:pPr>
        <w:ind w:left="720" w:hanging="720"/>
        <w:rPr>
          <w:rFonts w:ascii="Times New Roman" w:hAnsi="Times New Roman" w:cs="Times New Roman"/>
        </w:rPr>
      </w:pPr>
      <w:proofErr w:type="spellStart"/>
      <w:r w:rsidRPr="00882351">
        <w:rPr>
          <w:rFonts w:ascii="Times New Roman" w:hAnsi="Times New Roman" w:cs="Times New Roman"/>
        </w:rPr>
        <w:t>Chokhawala</w:t>
      </w:r>
      <w:proofErr w:type="spellEnd"/>
      <w:r w:rsidRPr="00882351">
        <w:rPr>
          <w:rFonts w:ascii="Times New Roman" w:hAnsi="Times New Roman" w:cs="Times New Roman"/>
        </w:rPr>
        <w:t xml:space="preserve">, K., Lee, S., &amp; </w:t>
      </w:r>
      <w:proofErr w:type="spellStart"/>
      <w:r w:rsidRPr="00882351">
        <w:rPr>
          <w:rFonts w:ascii="Times New Roman" w:hAnsi="Times New Roman" w:cs="Times New Roman"/>
        </w:rPr>
        <w:t>Saadabadi</w:t>
      </w:r>
      <w:proofErr w:type="spellEnd"/>
      <w:r w:rsidRPr="00882351">
        <w:rPr>
          <w:rFonts w:ascii="Times New Roman" w:hAnsi="Times New Roman" w:cs="Times New Roman"/>
        </w:rPr>
        <w:t xml:space="preserve">, A. (2024, January 14). Lithium. </w:t>
      </w:r>
      <w:proofErr w:type="spellStart"/>
      <w:r w:rsidRPr="00882351">
        <w:rPr>
          <w:rFonts w:ascii="Times New Roman" w:hAnsi="Times New Roman" w:cs="Times New Roman"/>
        </w:rPr>
        <w:t>StatPearls</w:t>
      </w:r>
      <w:proofErr w:type="spellEnd"/>
      <w:r w:rsidRPr="00882351">
        <w:rPr>
          <w:rFonts w:ascii="Times New Roman" w:hAnsi="Times New Roman" w:cs="Times New Roman"/>
        </w:rPr>
        <w:t>. https://www.ncbi.nlm.nih.gov/sites/books/NBK519062/#article-24349.s3</w:t>
      </w:r>
    </w:p>
    <w:p w14:paraId="7BFBDC7C" w14:textId="12C0F2B7" w:rsidR="00FC3F65" w:rsidRDefault="00FC3F65" w:rsidP="00FC3F65">
      <w:pPr>
        <w:ind w:left="720" w:hanging="720"/>
        <w:rPr>
          <w:rFonts w:ascii="Times New Roman" w:hAnsi="Times New Roman" w:cs="Times New Roman"/>
        </w:rPr>
      </w:pPr>
      <w:r w:rsidRPr="00FC3F65">
        <w:rPr>
          <w:rFonts w:ascii="Times New Roman" w:hAnsi="Times New Roman" w:cs="Times New Roman"/>
        </w:rPr>
        <w:t>Diagnostic and statistical manual of mental disorders: DSM-5. (2013). American Psychiatric Association.</w:t>
      </w:r>
    </w:p>
    <w:p w14:paraId="6F175BE9" w14:textId="1C1E74CA" w:rsidR="005C6B18" w:rsidRDefault="005C6B18" w:rsidP="00FC3F65">
      <w:pPr>
        <w:ind w:left="720" w:hanging="720"/>
        <w:rPr>
          <w:rFonts w:ascii="Times New Roman" w:hAnsi="Times New Roman" w:cs="Times New Roman"/>
        </w:rPr>
      </w:pPr>
      <w:r w:rsidRPr="005C6B18">
        <w:rPr>
          <w:rFonts w:ascii="Times New Roman" w:hAnsi="Times New Roman" w:cs="Times New Roman"/>
          <w:i/>
          <w:iCs/>
        </w:rPr>
        <w:lastRenderedPageBreak/>
        <w:t>lithium: Dosing, contraindications, side effects, and pill pictures</w:t>
      </w:r>
      <w:r w:rsidRPr="005C6B18">
        <w:rPr>
          <w:rFonts w:ascii="Times New Roman" w:hAnsi="Times New Roman" w:cs="Times New Roman"/>
        </w:rPr>
        <w:t xml:space="preserve">. </w:t>
      </w:r>
      <w:proofErr w:type="spellStart"/>
      <w:r w:rsidRPr="005C6B18">
        <w:rPr>
          <w:rFonts w:ascii="Times New Roman" w:hAnsi="Times New Roman" w:cs="Times New Roman"/>
        </w:rPr>
        <w:t>Epocrates</w:t>
      </w:r>
      <w:proofErr w:type="spellEnd"/>
      <w:r w:rsidRPr="005C6B18">
        <w:rPr>
          <w:rFonts w:ascii="Times New Roman" w:hAnsi="Times New Roman" w:cs="Times New Roman"/>
        </w:rPr>
        <w:t xml:space="preserve"> Online. (2023, August 4). https://www.epocrates.com/online/drugs/43/lithium#patient-education</w:t>
      </w:r>
    </w:p>
    <w:p w14:paraId="4150B55C" w14:textId="4D39C01F" w:rsidR="004D1874" w:rsidRDefault="004D1874" w:rsidP="00FC3F65">
      <w:pPr>
        <w:ind w:left="720" w:hanging="720"/>
        <w:rPr>
          <w:rFonts w:ascii="Times New Roman" w:hAnsi="Times New Roman" w:cs="Times New Roman"/>
        </w:rPr>
      </w:pPr>
      <w:r w:rsidRPr="004D1874">
        <w:rPr>
          <w:rFonts w:ascii="Times New Roman" w:hAnsi="Times New Roman" w:cs="Times New Roman"/>
        </w:rPr>
        <w:t>Neal, A. M. (2024). Psychiatric Mental Health Nurse practitioner review and resource manual (5th ed.). American Nurses Association.</w:t>
      </w:r>
    </w:p>
    <w:p w14:paraId="67157760" w14:textId="6C1346FC" w:rsidR="00146B98" w:rsidRDefault="00146B98" w:rsidP="00FC3F65">
      <w:pPr>
        <w:ind w:left="720" w:hanging="720"/>
        <w:rPr>
          <w:rFonts w:ascii="Times New Roman" w:hAnsi="Times New Roman" w:cs="Times New Roman"/>
        </w:rPr>
      </w:pPr>
      <w:r w:rsidRPr="00146B98">
        <w:rPr>
          <w:rFonts w:ascii="Times New Roman" w:hAnsi="Times New Roman" w:cs="Times New Roman"/>
          <w:i/>
          <w:iCs/>
        </w:rPr>
        <w:t>propranolol hydrochloride: Dosing, contraindications, side effects, and pill pictures</w:t>
      </w:r>
      <w:r w:rsidRPr="00146B98">
        <w:rPr>
          <w:rFonts w:ascii="Times New Roman" w:hAnsi="Times New Roman" w:cs="Times New Roman"/>
        </w:rPr>
        <w:t xml:space="preserve">. </w:t>
      </w:r>
      <w:proofErr w:type="spellStart"/>
      <w:r w:rsidRPr="00146B98">
        <w:rPr>
          <w:rFonts w:ascii="Times New Roman" w:hAnsi="Times New Roman" w:cs="Times New Roman"/>
        </w:rPr>
        <w:t>Epocrates</w:t>
      </w:r>
      <w:proofErr w:type="spellEnd"/>
      <w:r w:rsidRPr="00146B98">
        <w:rPr>
          <w:rFonts w:ascii="Times New Roman" w:hAnsi="Times New Roman" w:cs="Times New Roman"/>
        </w:rPr>
        <w:t xml:space="preserve"> Online. (2021, September 10). </w:t>
      </w:r>
      <w:hyperlink r:id="rId5" w:history="1">
        <w:r w:rsidR="00BE07BD" w:rsidRPr="00DF4BEB">
          <w:rPr>
            <w:rStyle w:val="Hyperlink"/>
            <w:rFonts w:ascii="Times New Roman" w:hAnsi="Times New Roman" w:cs="Times New Roman"/>
          </w:rPr>
          <w:t>https://www.epocrates.com/online/drugs/115/propranolol-hydrochloride#patient-education</w:t>
        </w:r>
      </w:hyperlink>
    </w:p>
    <w:p w14:paraId="046CF2DC" w14:textId="2032EDFF" w:rsidR="00E9105E" w:rsidRPr="00E9105E" w:rsidRDefault="00E9105E" w:rsidP="00FC3F65">
      <w:pPr>
        <w:ind w:left="720" w:hanging="720"/>
        <w:rPr>
          <w:rFonts w:ascii="Times New Roman" w:hAnsi="Times New Roman" w:cs="Times New Roman"/>
        </w:rPr>
      </w:pPr>
      <w:r w:rsidRPr="00E9105E">
        <w:rPr>
          <w:rFonts w:ascii="Times New Roman" w:hAnsi="Times New Roman" w:cs="Times New Roman"/>
        </w:rPr>
        <w:t>Saunders, K. E. A., &amp; Goodwin, G. M. (2018, January 2). The course of bipolar disorder: Advances in psychiatric treatment. Cambridge Core. https://www.cambridge.org/core/journals/advances-in-psychiatric-treatment/article/course-of-bipolar-disorder/58EDBBA7422C12C4D4FB52306446E971</w:t>
      </w:r>
    </w:p>
    <w:p w14:paraId="75BCDFBA" w14:textId="07DC5246" w:rsidR="00BE07BD" w:rsidRPr="00BE07BD" w:rsidRDefault="00BE07BD" w:rsidP="00FC3F65">
      <w:pPr>
        <w:ind w:left="720" w:hanging="720"/>
        <w:rPr>
          <w:rFonts w:ascii="Times New Roman" w:hAnsi="Times New Roman" w:cs="Times New Roman"/>
        </w:rPr>
      </w:pPr>
      <w:r w:rsidRPr="00BE07BD">
        <w:rPr>
          <w:rFonts w:ascii="Times New Roman" w:hAnsi="Times New Roman" w:cs="Times New Roman"/>
        </w:rPr>
        <w:t xml:space="preserve">Shahrokhi, M., &amp; Gupta, V. (2023, May 1). Propranolol. </w:t>
      </w:r>
      <w:proofErr w:type="spellStart"/>
      <w:r w:rsidRPr="00BE07BD">
        <w:rPr>
          <w:rFonts w:ascii="Times New Roman" w:hAnsi="Times New Roman" w:cs="Times New Roman"/>
        </w:rPr>
        <w:t>StatPearls</w:t>
      </w:r>
      <w:proofErr w:type="spellEnd"/>
      <w:r w:rsidRPr="00BE07BD">
        <w:rPr>
          <w:rFonts w:ascii="Times New Roman" w:hAnsi="Times New Roman" w:cs="Times New Roman"/>
        </w:rPr>
        <w:t>. https://www.ncbi.nlm.nih.gov/books/NBK557801/#article-27818.s3</w:t>
      </w:r>
    </w:p>
    <w:p w14:paraId="635C3100" w14:textId="77777777" w:rsidR="00FC3F65" w:rsidRPr="00FC3F65" w:rsidRDefault="00FC3F65" w:rsidP="00FC3F65">
      <w:pPr>
        <w:rPr>
          <w:rFonts w:ascii="Times New Roman" w:hAnsi="Times New Roman" w:cs="Times New Roman"/>
        </w:rPr>
      </w:pPr>
    </w:p>
    <w:sectPr w:rsidR="00FC3F65" w:rsidRPr="00FC3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72F5"/>
    <w:multiLevelType w:val="hybridMultilevel"/>
    <w:tmpl w:val="D14E5A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6525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4D2"/>
    <w:rsid w:val="00061B9E"/>
    <w:rsid w:val="00146B98"/>
    <w:rsid w:val="004104A4"/>
    <w:rsid w:val="004D1874"/>
    <w:rsid w:val="005B397A"/>
    <w:rsid w:val="005C6B18"/>
    <w:rsid w:val="008304D2"/>
    <w:rsid w:val="00882351"/>
    <w:rsid w:val="00B153F5"/>
    <w:rsid w:val="00BE07BD"/>
    <w:rsid w:val="00D15218"/>
    <w:rsid w:val="00E6297E"/>
    <w:rsid w:val="00E9105E"/>
    <w:rsid w:val="00FC3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E393"/>
  <w15:chartTrackingRefBased/>
  <w15:docId w15:val="{A0994734-54FE-43FC-9FC1-692698981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04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04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04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04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04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04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4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4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4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4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04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04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04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04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04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4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4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4D2"/>
    <w:rPr>
      <w:rFonts w:eastAsiaTheme="majorEastAsia" w:cstheme="majorBidi"/>
      <w:color w:val="272727" w:themeColor="text1" w:themeTint="D8"/>
    </w:rPr>
  </w:style>
  <w:style w:type="paragraph" w:styleId="Title">
    <w:name w:val="Title"/>
    <w:basedOn w:val="Normal"/>
    <w:next w:val="Normal"/>
    <w:link w:val="TitleChar"/>
    <w:uiPriority w:val="10"/>
    <w:qFormat/>
    <w:rsid w:val="008304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4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4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4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4D2"/>
    <w:pPr>
      <w:spacing w:before="160"/>
      <w:jc w:val="center"/>
    </w:pPr>
    <w:rPr>
      <w:i/>
      <w:iCs/>
      <w:color w:val="404040" w:themeColor="text1" w:themeTint="BF"/>
    </w:rPr>
  </w:style>
  <w:style w:type="character" w:customStyle="1" w:styleId="QuoteChar">
    <w:name w:val="Quote Char"/>
    <w:basedOn w:val="DefaultParagraphFont"/>
    <w:link w:val="Quote"/>
    <w:uiPriority w:val="29"/>
    <w:rsid w:val="008304D2"/>
    <w:rPr>
      <w:i/>
      <w:iCs/>
      <w:color w:val="404040" w:themeColor="text1" w:themeTint="BF"/>
    </w:rPr>
  </w:style>
  <w:style w:type="paragraph" w:styleId="ListParagraph">
    <w:name w:val="List Paragraph"/>
    <w:basedOn w:val="Normal"/>
    <w:uiPriority w:val="34"/>
    <w:qFormat/>
    <w:rsid w:val="008304D2"/>
    <w:pPr>
      <w:ind w:left="720"/>
      <w:contextualSpacing/>
    </w:pPr>
  </w:style>
  <w:style w:type="character" w:styleId="IntenseEmphasis">
    <w:name w:val="Intense Emphasis"/>
    <w:basedOn w:val="DefaultParagraphFont"/>
    <w:uiPriority w:val="21"/>
    <w:qFormat/>
    <w:rsid w:val="008304D2"/>
    <w:rPr>
      <w:i/>
      <w:iCs/>
      <w:color w:val="0F4761" w:themeColor="accent1" w:themeShade="BF"/>
    </w:rPr>
  </w:style>
  <w:style w:type="paragraph" w:styleId="IntenseQuote">
    <w:name w:val="Intense Quote"/>
    <w:basedOn w:val="Normal"/>
    <w:next w:val="Normal"/>
    <w:link w:val="IntenseQuoteChar"/>
    <w:uiPriority w:val="30"/>
    <w:qFormat/>
    <w:rsid w:val="008304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04D2"/>
    <w:rPr>
      <w:i/>
      <w:iCs/>
      <w:color w:val="0F4761" w:themeColor="accent1" w:themeShade="BF"/>
    </w:rPr>
  </w:style>
  <w:style w:type="character" w:styleId="IntenseReference">
    <w:name w:val="Intense Reference"/>
    <w:basedOn w:val="DefaultParagraphFont"/>
    <w:uiPriority w:val="32"/>
    <w:qFormat/>
    <w:rsid w:val="008304D2"/>
    <w:rPr>
      <w:b/>
      <w:bCs/>
      <w:smallCaps/>
      <w:color w:val="0F4761" w:themeColor="accent1" w:themeShade="BF"/>
      <w:spacing w:val="5"/>
    </w:rPr>
  </w:style>
  <w:style w:type="character" w:styleId="Hyperlink">
    <w:name w:val="Hyperlink"/>
    <w:basedOn w:val="DefaultParagraphFont"/>
    <w:uiPriority w:val="99"/>
    <w:unhideWhenUsed/>
    <w:rsid w:val="00BE07BD"/>
    <w:rPr>
      <w:color w:val="467886" w:themeColor="hyperlink"/>
      <w:u w:val="single"/>
    </w:rPr>
  </w:style>
  <w:style w:type="character" w:styleId="UnresolvedMention">
    <w:name w:val="Unresolved Mention"/>
    <w:basedOn w:val="DefaultParagraphFont"/>
    <w:uiPriority w:val="99"/>
    <w:semiHidden/>
    <w:unhideWhenUsed/>
    <w:rsid w:val="00BE0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pocrates.com/online/drugs/115/propranolol-hydrochloride#patient-edu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Laughlin</dc:creator>
  <cp:keywords/>
  <dc:description/>
  <cp:lastModifiedBy>Emily Laughlin</cp:lastModifiedBy>
  <cp:revision>2</cp:revision>
  <dcterms:created xsi:type="dcterms:W3CDTF">2025-07-16T19:54:00Z</dcterms:created>
  <dcterms:modified xsi:type="dcterms:W3CDTF">2025-07-16T19:54:00Z</dcterms:modified>
</cp:coreProperties>
</file>