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B5D3" w14:textId="77777777" w:rsidR="00A2767B" w:rsidRPr="00D27002" w:rsidRDefault="00D27002" w:rsidP="00D27002">
      <w:pPr>
        <w:jc w:val="center"/>
        <w:rPr>
          <w:rFonts w:asciiTheme="majorHAnsi" w:hAnsiTheme="majorHAnsi"/>
          <w:b/>
        </w:rPr>
      </w:pPr>
      <w:r w:rsidRPr="00D27002">
        <w:rPr>
          <w:rFonts w:asciiTheme="majorHAnsi" w:hAnsiTheme="majorHAnsi"/>
          <w:b/>
        </w:rPr>
        <w:t>NURS 5010</w:t>
      </w:r>
    </w:p>
    <w:p w14:paraId="7BC941A8" w14:textId="77777777" w:rsidR="00D27002" w:rsidRPr="00D27002" w:rsidRDefault="00D27002" w:rsidP="00D27002">
      <w:pPr>
        <w:jc w:val="center"/>
        <w:rPr>
          <w:rFonts w:asciiTheme="majorHAnsi" w:hAnsiTheme="majorHAnsi"/>
          <w:b/>
        </w:rPr>
      </w:pPr>
      <w:r w:rsidRPr="00D27002">
        <w:rPr>
          <w:rFonts w:asciiTheme="majorHAnsi" w:hAnsiTheme="majorHAnsi"/>
          <w:b/>
        </w:rPr>
        <w:t>National Health Plan Case Study</w:t>
      </w:r>
    </w:p>
    <w:p w14:paraId="72E8BA59" w14:textId="77777777" w:rsidR="00D27002" w:rsidRPr="00D27002" w:rsidRDefault="00D27002">
      <w:pPr>
        <w:rPr>
          <w:rFonts w:asciiTheme="majorHAnsi" w:hAnsiTheme="majorHAnsi"/>
        </w:rPr>
      </w:pPr>
    </w:p>
    <w:p w14:paraId="6541CCF5" w14:textId="77777777" w:rsidR="00D27002" w:rsidRDefault="00D27002"/>
    <w:tbl>
      <w:tblPr>
        <w:tblStyle w:val="TableGrid"/>
        <w:tblW w:w="13950" w:type="dxa"/>
        <w:tblInd w:w="-612" w:type="dxa"/>
        <w:tblLook w:val="04A0" w:firstRow="1" w:lastRow="0" w:firstColumn="1" w:lastColumn="0" w:noHBand="0" w:noVBand="1"/>
      </w:tblPr>
      <w:tblGrid>
        <w:gridCol w:w="2117"/>
        <w:gridCol w:w="2336"/>
        <w:gridCol w:w="2845"/>
        <w:gridCol w:w="1769"/>
        <w:gridCol w:w="2858"/>
        <w:gridCol w:w="2025"/>
      </w:tblGrid>
      <w:tr w:rsidR="008D47D3" w14:paraId="139FED8D" w14:textId="77777777" w:rsidTr="00DE796D">
        <w:tc>
          <w:tcPr>
            <w:tcW w:w="11925" w:type="dxa"/>
            <w:gridSpan w:val="5"/>
            <w:shd w:val="clear" w:color="auto" w:fill="C0C0C0"/>
          </w:tcPr>
          <w:p w14:paraId="2860D11C" w14:textId="77777777" w:rsidR="00D27002" w:rsidRPr="00D27002" w:rsidRDefault="00D27002">
            <w:pPr>
              <w:rPr>
                <w:rFonts w:asciiTheme="majorHAnsi" w:hAnsiTheme="majorHAnsi"/>
                <w:b/>
              </w:rPr>
            </w:pPr>
            <w:r w:rsidRPr="00D27002">
              <w:rPr>
                <w:rFonts w:asciiTheme="majorHAnsi" w:hAnsiTheme="majorHAnsi"/>
                <w:b/>
              </w:rPr>
              <w:t xml:space="preserve">Country: </w:t>
            </w:r>
          </w:p>
        </w:tc>
        <w:tc>
          <w:tcPr>
            <w:tcW w:w="2025" w:type="dxa"/>
            <w:shd w:val="clear" w:color="auto" w:fill="C0C0C0"/>
          </w:tcPr>
          <w:p w14:paraId="2542ED8C" w14:textId="77777777" w:rsidR="00D27002" w:rsidRPr="00D27002" w:rsidRDefault="00D27002">
            <w:pPr>
              <w:rPr>
                <w:rFonts w:asciiTheme="majorHAnsi" w:hAnsiTheme="majorHAnsi"/>
              </w:rPr>
            </w:pPr>
          </w:p>
        </w:tc>
      </w:tr>
      <w:tr w:rsidR="00DE796D" w14:paraId="21F73B65" w14:textId="77777777" w:rsidTr="00DE796D">
        <w:tc>
          <w:tcPr>
            <w:tcW w:w="2117" w:type="dxa"/>
          </w:tcPr>
          <w:p w14:paraId="7968FDF4" w14:textId="77777777" w:rsidR="00D27002" w:rsidRPr="00D27002" w:rsidRDefault="00D27002">
            <w:pPr>
              <w:rPr>
                <w:rFonts w:asciiTheme="majorHAnsi" w:hAnsiTheme="majorHAnsi"/>
                <w:b/>
              </w:rPr>
            </w:pPr>
            <w:r w:rsidRPr="00D27002">
              <w:rPr>
                <w:rFonts w:asciiTheme="majorHAnsi" w:hAnsiTheme="majorHAnsi"/>
                <w:b/>
              </w:rPr>
              <w:t>Description of Nation</w:t>
            </w:r>
          </w:p>
        </w:tc>
        <w:tc>
          <w:tcPr>
            <w:tcW w:w="2336" w:type="dxa"/>
          </w:tcPr>
          <w:p w14:paraId="4BE381A3" w14:textId="77777777" w:rsidR="00D27002" w:rsidRPr="00D27002" w:rsidRDefault="00D27002">
            <w:pPr>
              <w:rPr>
                <w:rFonts w:asciiTheme="majorHAnsi" w:hAnsiTheme="majorHAnsi"/>
                <w:b/>
              </w:rPr>
            </w:pPr>
            <w:r w:rsidRPr="00D27002">
              <w:rPr>
                <w:rFonts w:asciiTheme="majorHAnsi" w:hAnsiTheme="majorHAnsi"/>
                <w:b/>
              </w:rPr>
              <w:t>Summation of Health Plan</w:t>
            </w:r>
          </w:p>
        </w:tc>
        <w:tc>
          <w:tcPr>
            <w:tcW w:w="2845" w:type="dxa"/>
          </w:tcPr>
          <w:p w14:paraId="71F117C3" w14:textId="77777777" w:rsidR="00D27002" w:rsidRPr="00D27002" w:rsidRDefault="00D27002">
            <w:pPr>
              <w:rPr>
                <w:rFonts w:asciiTheme="majorHAnsi" w:hAnsiTheme="majorHAnsi"/>
                <w:b/>
              </w:rPr>
            </w:pPr>
            <w:r w:rsidRPr="00D27002">
              <w:rPr>
                <w:rFonts w:asciiTheme="majorHAnsi" w:hAnsiTheme="majorHAnsi"/>
                <w:b/>
              </w:rPr>
              <w:t>Health Coverage</w:t>
            </w:r>
          </w:p>
        </w:tc>
        <w:tc>
          <w:tcPr>
            <w:tcW w:w="1769" w:type="dxa"/>
          </w:tcPr>
          <w:p w14:paraId="492993F8" w14:textId="77777777" w:rsidR="00D27002" w:rsidRPr="00D27002" w:rsidRDefault="00D27002">
            <w:pPr>
              <w:rPr>
                <w:rFonts w:asciiTheme="majorHAnsi" w:hAnsiTheme="majorHAnsi"/>
                <w:b/>
              </w:rPr>
            </w:pPr>
            <w:r w:rsidRPr="00D27002">
              <w:rPr>
                <w:rFonts w:asciiTheme="majorHAnsi" w:hAnsiTheme="majorHAnsi"/>
                <w:b/>
              </w:rPr>
              <w:t>Access to Care</w:t>
            </w:r>
          </w:p>
        </w:tc>
        <w:tc>
          <w:tcPr>
            <w:tcW w:w="2858" w:type="dxa"/>
          </w:tcPr>
          <w:p w14:paraId="5B1E5BF2" w14:textId="77777777" w:rsidR="00D27002" w:rsidRPr="00D27002" w:rsidRDefault="00D27002">
            <w:pPr>
              <w:rPr>
                <w:rFonts w:asciiTheme="majorHAnsi" w:hAnsiTheme="majorHAnsi"/>
                <w:b/>
              </w:rPr>
            </w:pPr>
            <w:r w:rsidRPr="00D27002">
              <w:rPr>
                <w:rFonts w:asciiTheme="majorHAnsi" w:hAnsiTheme="majorHAnsi"/>
                <w:b/>
              </w:rPr>
              <w:t xml:space="preserve">Cost </w:t>
            </w:r>
          </w:p>
        </w:tc>
        <w:tc>
          <w:tcPr>
            <w:tcW w:w="2025" w:type="dxa"/>
          </w:tcPr>
          <w:p w14:paraId="36BA3E5D" w14:textId="77777777" w:rsidR="00D27002" w:rsidRPr="00D27002" w:rsidRDefault="00D27002">
            <w:pPr>
              <w:rPr>
                <w:rFonts w:asciiTheme="majorHAnsi" w:hAnsiTheme="majorHAnsi"/>
                <w:b/>
              </w:rPr>
            </w:pPr>
            <w:r w:rsidRPr="00D27002">
              <w:rPr>
                <w:rFonts w:asciiTheme="majorHAnsi" w:hAnsiTheme="majorHAnsi"/>
                <w:b/>
              </w:rPr>
              <w:t>Prevention</w:t>
            </w:r>
          </w:p>
        </w:tc>
      </w:tr>
      <w:tr w:rsidR="00DE796D" w14:paraId="3A43B44B" w14:textId="77777777" w:rsidTr="00DE796D">
        <w:tc>
          <w:tcPr>
            <w:tcW w:w="2117" w:type="dxa"/>
          </w:tcPr>
          <w:p w14:paraId="24AE61B8" w14:textId="4F8545E1" w:rsidR="00D27002" w:rsidRDefault="00657D47">
            <w:r>
              <w:t xml:space="preserve">China is the largest of all the countries in Asia, with an updated estimated population of 1,408,671,000. It has thirty-three administrative units, with Beijing as its capital. China operates under a communist government. </w:t>
            </w:r>
            <w:r w:rsidR="007C0688">
              <w:t xml:space="preserve">(Keightley and White, 2025). Although being a communist country, China has a national healthcare system unlike the United States. According to Yi (2021), “the </w:t>
            </w:r>
            <w:r w:rsidR="007C0688">
              <w:lastRenderedPageBreak/>
              <w:t>Chinese government has always regarded people’s health and life safety as its basic responsibility.”</w:t>
            </w:r>
          </w:p>
        </w:tc>
        <w:tc>
          <w:tcPr>
            <w:tcW w:w="2336" w:type="dxa"/>
          </w:tcPr>
          <w:p w14:paraId="50E78305" w14:textId="2468E172" w:rsidR="00D27002" w:rsidRDefault="001C6635" w:rsidP="008D557E">
            <w:r>
              <w:lastRenderedPageBreak/>
              <w:t>China has a national medical security system that is multilevel. The basic medical insurance (BMI) is the main and medical aid is the backup. Commercial health insurance, charitable donations, and medical mutual aid activities serve as supplements. The BMI is split into two groups: employees and non-working residents</w:t>
            </w:r>
            <w:r w:rsidR="008D557E">
              <w:t xml:space="preserve"> (Yi, 2021). Yi (2021) states that as of September 2020, 95% of China’s total population is covered under the </w:t>
            </w:r>
            <w:r w:rsidR="008D557E">
              <w:lastRenderedPageBreak/>
              <w:t xml:space="preserve">BMI program, either under the EMBI (employees), or the RBMI (non-working residents). The medical aid portion of the healthcare system ensures that all citizens have access to basic services (Yi, 2021). </w:t>
            </w:r>
          </w:p>
        </w:tc>
        <w:tc>
          <w:tcPr>
            <w:tcW w:w="2845" w:type="dxa"/>
          </w:tcPr>
          <w:p w14:paraId="55F1C622" w14:textId="72F6D70C" w:rsidR="00D27002" w:rsidRDefault="00E1540B">
            <w:r>
              <w:lastRenderedPageBreak/>
              <w:t>Services covered includ</w:t>
            </w:r>
            <w:r w:rsidR="005B71C0">
              <w:t>e (Fang, 2020)</w:t>
            </w:r>
            <w:r>
              <w:t>:</w:t>
            </w:r>
          </w:p>
          <w:p w14:paraId="3DE6B543" w14:textId="77777777" w:rsidR="00E1540B" w:rsidRDefault="00E1540B" w:rsidP="00E1540B">
            <w:pPr>
              <w:pStyle w:val="ListParagraph"/>
              <w:numPr>
                <w:ilvl w:val="0"/>
                <w:numId w:val="3"/>
              </w:numPr>
            </w:pPr>
            <w:r>
              <w:t>Inpatient hospital care</w:t>
            </w:r>
          </w:p>
          <w:p w14:paraId="3BF49026" w14:textId="77777777" w:rsidR="00E1540B" w:rsidRDefault="00E1540B" w:rsidP="00E1540B">
            <w:pPr>
              <w:pStyle w:val="ListParagraph"/>
              <w:numPr>
                <w:ilvl w:val="0"/>
                <w:numId w:val="3"/>
              </w:numPr>
            </w:pPr>
            <w:r>
              <w:t>Primary care</w:t>
            </w:r>
          </w:p>
          <w:p w14:paraId="241FC0FE" w14:textId="77777777" w:rsidR="00E1540B" w:rsidRDefault="00E1540B" w:rsidP="00E1540B">
            <w:pPr>
              <w:pStyle w:val="ListParagraph"/>
              <w:numPr>
                <w:ilvl w:val="0"/>
                <w:numId w:val="3"/>
              </w:numPr>
            </w:pPr>
            <w:r>
              <w:t>Specialist care</w:t>
            </w:r>
          </w:p>
          <w:p w14:paraId="119DFEB7" w14:textId="77777777" w:rsidR="00E1540B" w:rsidRDefault="00E1540B" w:rsidP="00E1540B">
            <w:pPr>
              <w:pStyle w:val="ListParagraph"/>
              <w:numPr>
                <w:ilvl w:val="0"/>
                <w:numId w:val="3"/>
              </w:numPr>
            </w:pPr>
            <w:r>
              <w:t>Mental health care</w:t>
            </w:r>
          </w:p>
          <w:p w14:paraId="793E2017" w14:textId="77777777" w:rsidR="00E1540B" w:rsidRDefault="00E1540B" w:rsidP="00E1540B">
            <w:pPr>
              <w:pStyle w:val="ListParagraph"/>
              <w:numPr>
                <w:ilvl w:val="0"/>
                <w:numId w:val="3"/>
              </w:numPr>
            </w:pPr>
            <w:r>
              <w:t>Prescription drugs</w:t>
            </w:r>
          </w:p>
          <w:p w14:paraId="7528EDD3" w14:textId="77777777" w:rsidR="00E1540B" w:rsidRDefault="00E1540B" w:rsidP="00E1540B">
            <w:pPr>
              <w:pStyle w:val="ListParagraph"/>
              <w:numPr>
                <w:ilvl w:val="0"/>
                <w:numId w:val="3"/>
              </w:numPr>
            </w:pPr>
            <w:r>
              <w:t>Physical therapy</w:t>
            </w:r>
          </w:p>
          <w:p w14:paraId="59F60853" w14:textId="77777777" w:rsidR="00E1540B" w:rsidRDefault="00E1540B" w:rsidP="00E1540B">
            <w:pPr>
              <w:pStyle w:val="ListParagraph"/>
              <w:numPr>
                <w:ilvl w:val="0"/>
                <w:numId w:val="3"/>
              </w:numPr>
            </w:pPr>
            <w:r>
              <w:t>Emergency care</w:t>
            </w:r>
          </w:p>
          <w:p w14:paraId="398B07E0" w14:textId="77777777" w:rsidR="00E1540B" w:rsidRDefault="00E1540B" w:rsidP="00E1540B">
            <w:pPr>
              <w:pStyle w:val="ListParagraph"/>
              <w:numPr>
                <w:ilvl w:val="0"/>
                <w:numId w:val="3"/>
              </w:numPr>
            </w:pPr>
            <w:r>
              <w:t>Traditional Chinese medicine</w:t>
            </w:r>
          </w:p>
          <w:p w14:paraId="42C4B0DA" w14:textId="77777777" w:rsidR="00E1540B" w:rsidRDefault="00E1540B" w:rsidP="00E1540B">
            <w:pPr>
              <w:pStyle w:val="ListParagraph"/>
              <w:numPr>
                <w:ilvl w:val="0"/>
                <w:numId w:val="3"/>
              </w:numPr>
            </w:pPr>
            <w:r>
              <w:t>Some dental services</w:t>
            </w:r>
          </w:p>
          <w:p w14:paraId="1D47DF94" w14:textId="12CB899A" w:rsidR="00E1540B" w:rsidRDefault="00E1540B" w:rsidP="00E1540B">
            <w:pPr>
              <w:pStyle w:val="ListParagraph"/>
              <w:numPr>
                <w:ilvl w:val="0"/>
                <w:numId w:val="3"/>
              </w:numPr>
            </w:pPr>
            <w:r>
              <w:t>Immunizations</w:t>
            </w:r>
          </w:p>
          <w:p w14:paraId="0DC53982" w14:textId="3058CE05" w:rsidR="00E1540B" w:rsidRDefault="00E1540B" w:rsidP="00E1540B">
            <w:pPr>
              <w:pStyle w:val="ListParagraph"/>
              <w:numPr>
                <w:ilvl w:val="0"/>
                <w:numId w:val="3"/>
              </w:numPr>
            </w:pPr>
            <w:r>
              <w:t>Screenings</w:t>
            </w:r>
          </w:p>
          <w:p w14:paraId="5C9A32FA" w14:textId="5E064AF9" w:rsidR="00E1540B" w:rsidRDefault="005B71C0" w:rsidP="00E1540B">
            <w:pPr>
              <w:pStyle w:val="ListParagraph"/>
              <w:numPr>
                <w:ilvl w:val="0"/>
                <w:numId w:val="3"/>
              </w:numPr>
            </w:pPr>
            <w:r>
              <w:t>Maternity care</w:t>
            </w:r>
          </w:p>
        </w:tc>
        <w:tc>
          <w:tcPr>
            <w:tcW w:w="1769" w:type="dxa"/>
          </w:tcPr>
          <w:p w14:paraId="13528233" w14:textId="4A27FA9B" w:rsidR="00D27002" w:rsidRDefault="008D47D3">
            <w:r>
              <w:t xml:space="preserve">As of 2019, 90% of households in China have primary health care within fifteen minutes of them (World Health Organization, n.d.). </w:t>
            </w:r>
          </w:p>
          <w:p w14:paraId="22A28AB2" w14:textId="7D179919" w:rsidR="00297F82" w:rsidRDefault="00297F82">
            <w:r>
              <w:t xml:space="preserve">Lee et al. (2022) found that health insurance coverage has a direct correlation to access to care. In 2014, 97.5% of all Chinese citizens were covered under universal </w:t>
            </w:r>
            <w:r>
              <w:lastRenderedPageBreak/>
              <w:t xml:space="preserve">medical insurance (UMIS) (Lee et al., 2022).  Lee et al. (2022) also found that high-quality health insurance and adequate coverage was important in improving access to care, especially primary and preventative care. </w:t>
            </w:r>
          </w:p>
        </w:tc>
        <w:tc>
          <w:tcPr>
            <w:tcW w:w="2858" w:type="dxa"/>
          </w:tcPr>
          <w:p w14:paraId="7F19489B" w14:textId="39597050" w:rsidR="00D27002" w:rsidRDefault="005B71C0" w:rsidP="005B71C0">
            <w:pPr>
              <w:pStyle w:val="ListParagraph"/>
              <w:numPr>
                <w:ilvl w:val="0"/>
                <w:numId w:val="3"/>
              </w:numPr>
            </w:pPr>
            <w:r>
              <w:lastRenderedPageBreak/>
              <w:t>Copayments for outpatient doctor visits are CNY 5-10, or equivalent to $2-3 (Fang, 2020)</w:t>
            </w:r>
          </w:p>
          <w:p w14:paraId="6FA4DCB1" w14:textId="234D971E" w:rsidR="00AF5441" w:rsidRDefault="00AF5441" w:rsidP="005B71C0">
            <w:pPr>
              <w:pStyle w:val="ListParagraph"/>
              <w:numPr>
                <w:ilvl w:val="0"/>
                <w:numId w:val="3"/>
              </w:numPr>
            </w:pPr>
            <w:r>
              <w:t>Specialist visits average CNY 58.08 or USD 16.36 (Fang, 2020)</w:t>
            </w:r>
          </w:p>
          <w:p w14:paraId="2A40A939" w14:textId="0F61AF25" w:rsidR="00AF5441" w:rsidRDefault="00AF5441" w:rsidP="005B71C0">
            <w:pPr>
              <w:pStyle w:val="ListParagraph"/>
              <w:numPr>
                <w:ilvl w:val="0"/>
                <w:numId w:val="3"/>
              </w:numPr>
            </w:pPr>
            <w:r>
              <w:t>Hospitalization CNY 3,491-4,899 or USD 1,110-1,380 (Fang, 2020)</w:t>
            </w:r>
          </w:p>
          <w:p w14:paraId="67AAE465" w14:textId="6B4CE15E" w:rsidR="00AF5441" w:rsidRDefault="00AF5441" w:rsidP="005B71C0">
            <w:pPr>
              <w:pStyle w:val="ListParagraph"/>
              <w:numPr>
                <w:ilvl w:val="0"/>
                <w:numId w:val="3"/>
              </w:numPr>
            </w:pPr>
            <w:r>
              <w:t>Prescription drugs CNY 6-13 or USD 2-4 (Fang, 2020)</w:t>
            </w:r>
          </w:p>
          <w:p w14:paraId="50AF9B64" w14:textId="296B3BF1" w:rsidR="005B71C0" w:rsidRDefault="005B71C0" w:rsidP="005B71C0">
            <w:pPr>
              <w:pStyle w:val="ListParagraph"/>
              <w:numPr>
                <w:ilvl w:val="0"/>
                <w:numId w:val="3"/>
              </w:numPr>
            </w:pPr>
            <w:r>
              <w:t>No annual caps on out-of-pocket spending (Fang, 2020)</w:t>
            </w:r>
          </w:p>
        </w:tc>
        <w:tc>
          <w:tcPr>
            <w:tcW w:w="2025" w:type="dxa"/>
          </w:tcPr>
          <w:p w14:paraId="7BE9252A" w14:textId="3ABF9714" w:rsidR="00D27002" w:rsidRDefault="00DE796D">
            <w:r>
              <w:t xml:space="preserve">Preventative services are covered under a separate public-health benefit package. This is funded by central and local governments, and every citizen can get these preventative services without deductibles or copayments. These preventative services include immunizations, screenings, and maternity care (Keightley and White, 2025). </w:t>
            </w:r>
          </w:p>
        </w:tc>
      </w:tr>
    </w:tbl>
    <w:p w14:paraId="52687AC9" w14:textId="77777777" w:rsidR="00D27002" w:rsidRDefault="00D27002"/>
    <w:p w14:paraId="19C37E81" w14:textId="77777777" w:rsidR="00E1540B" w:rsidRDefault="00E1540B">
      <w:pPr>
        <w:rPr>
          <w:rFonts w:asciiTheme="majorHAnsi" w:hAnsiTheme="majorHAnsi"/>
        </w:rPr>
      </w:pPr>
    </w:p>
    <w:p w14:paraId="4B1F86DC" w14:textId="77777777" w:rsidR="00E1540B" w:rsidRDefault="00E1540B">
      <w:pPr>
        <w:rPr>
          <w:rFonts w:asciiTheme="majorHAnsi" w:hAnsiTheme="majorHAnsi"/>
        </w:rPr>
      </w:pPr>
    </w:p>
    <w:p w14:paraId="021EBD8D" w14:textId="77777777" w:rsidR="00E1540B" w:rsidRDefault="00E1540B">
      <w:pPr>
        <w:rPr>
          <w:rFonts w:asciiTheme="majorHAnsi" w:hAnsiTheme="majorHAnsi"/>
        </w:rPr>
      </w:pPr>
    </w:p>
    <w:p w14:paraId="5C5B3944" w14:textId="77777777" w:rsidR="00E1540B" w:rsidRDefault="00E1540B">
      <w:pPr>
        <w:rPr>
          <w:rFonts w:asciiTheme="majorHAnsi" w:hAnsiTheme="majorHAnsi"/>
        </w:rPr>
      </w:pPr>
    </w:p>
    <w:p w14:paraId="0D3B4D2F" w14:textId="705A8989" w:rsidR="00D27002" w:rsidRDefault="00D27002">
      <w:pPr>
        <w:rPr>
          <w:rFonts w:asciiTheme="majorHAnsi" w:hAnsiTheme="majorHAnsi"/>
        </w:rPr>
      </w:pPr>
      <w:r w:rsidRPr="00D27002">
        <w:rPr>
          <w:rFonts w:asciiTheme="majorHAnsi" w:hAnsiTheme="majorHAnsi"/>
        </w:rPr>
        <w:t>References</w:t>
      </w:r>
      <w:r w:rsidR="00323572">
        <w:rPr>
          <w:rFonts w:asciiTheme="majorHAnsi" w:hAnsiTheme="majorHAnsi"/>
        </w:rPr>
        <w:t>:</w:t>
      </w:r>
    </w:p>
    <w:p w14:paraId="7AC69264" w14:textId="77777777" w:rsidR="00E1540B" w:rsidRDefault="00E1540B">
      <w:pPr>
        <w:rPr>
          <w:rFonts w:asciiTheme="majorHAnsi" w:hAnsiTheme="majorHAnsi"/>
        </w:rPr>
      </w:pPr>
    </w:p>
    <w:p w14:paraId="6B5E44B8" w14:textId="77777777" w:rsidR="00E1540B" w:rsidRDefault="00E1540B" w:rsidP="00E1540B">
      <w:pPr>
        <w:ind w:left="720" w:hanging="720"/>
        <w:rPr>
          <w:rFonts w:asciiTheme="majorHAnsi" w:hAnsiTheme="majorHAnsi"/>
        </w:rPr>
      </w:pPr>
      <w:r w:rsidRPr="00E1540B">
        <w:rPr>
          <w:rFonts w:asciiTheme="majorHAnsi" w:hAnsiTheme="majorHAnsi"/>
        </w:rPr>
        <w:t xml:space="preserve">Fang, H. (2020, June 5). </w:t>
      </w:r>
      <w:proofErr w:type="gramStart"/>
      <w:r w:rsidRPr="00E1540B">
        <w:rPr>
          <w:rFonts w:asciiTheme="majorHAnsi" w:hAnsiTheme="majorHAnsi"/>
          <w:i/>
          <w:iCs/>
        </w:rPr>
        <w:t xml:space="preserve">China </w:t>
      </w:r>
      <w:r w:rsidRPr="00E1540B">
        <w:rPr>
          <w:rFonts w:asciiTheme="majorHAnsi" w:hAnsiTheme="majorHAnsi"/>
        </w:rPr>
        <w:t>.</w:t>
      </w:r>
      <w:proofErr w:type="gramEnd"/>
      <w:r w:rsidRPr="00E1540B">
        <w:rPr>
          <w:rFonts w:asciiTheme="majorHAnsi" w:hAnsiTheme="majorHAnsi"/>
        </w:rPr>
        <w:t xml:space="preserve"> The Commonwealth Fund. https://www.commonwealthfund.org/international-health-policy-center/countries/china </w:t>
      </w:r>
    </w:p>
    <w:p w14:paraId="5E6A8D3B" w14:textId="143704C7" w:rsidR="00657D47" w:rsidRDefault="00657D47" w:rsidP="00657D47">
      <w:pPr>
        <w:ind w:left="720" w:hanging="720"/>
        <w:rPr>
          <w:rFonts w:asciiTheme="majorHAnsi" w:hAnsiTheme="majorHAnsi"/>
        </w:rPr>
      </w:pPr>
      <w:r w:rsidRPr="00657D47">
        <w:rPr>
          <w:rFonts w:asciiTheme="majorHAnsi" w:hAnsiTheme="majorHAnsi"/>
        </w:rPr>
        <w:t xml:space="preserve">Keightley, D., &amp; White, L. (2025, February 9). </w:t>
      </w:r>
      <w:r w:rsidRPr="00657D47">
        <w:rPr>
          <w:rFonts w:asciiTheme="majorHAnsi" w:hAnsiTheme="majorHAnsi"/>
          <w:i/>
          <w:iCs/>
        </w:rPr>
        <w:t>China</w:t>
      </w:r>
      <w:r w:rsidRPr="00657D47">
        <w:rPr>
          <w:rFonts w:asciiTheme="majorHAnsi" w:hAnsiTheme="majorHAnsi"/>
        </w:rPr>
        <w:t xml:space="preserve">. </w:t>
      </w:r>
      <w:proofErr w:type="spellStart"/>
      <w:r w:rsidRPr="00657D47">
        <w:rPr>
          <w:rFonts w:asciiTheme="majorHAnsi" w:hAnsiTheme="majorHAnsi"/>
        </w:rPr>
        <w:t>Encyclopædia</w:t>
      </w:r>
      <w:proofErr w:type="spellEnd"/>
      <w:r w:rsidRPr="00657D47">
        <w:rPr>
          <w:rFonts w:asciiTheme="majorHAnsi" w:hAnsiTheme="majorHAnsi"/>
        </w:rPr>
        <w:t xml:space="preserve"> Britannica. </w:t>
      </w:r>
      <w:hyperlink r:id="rId7" w:history="1">
        <w:r w:rsidR="00297F82" w:rsidRPr="00657D47">
          <w:rPr>
            <w:rStyle w:val="Hyperlink"/>
            <w:rFonts w:asciiTheme="majorHAnsi" w:hAnsiTheme="majorHAnsi"/>
          </w:rPr>
          <w:t>https://www.britannica.com/place/China</w:t>
        </w:r>
      </w:hyperlink>
      <w:r w:rsidRPr="00657D47">
        <w:rPr>
          <w:rFonts w:asciiTheme="majorHAnsi" w:hAnsiTheme="majorHAnsi"/>
        </w:rPr>
        <w:t xml:space="preserve"> </w:t>
      </w:r>
    </w:p>
    <w:p w14:paraId="0A3C84C2" w14:textId="77777777" w:rsidR="00297F82" w:rsidRDefault="00297F82" w:rsidP="00657D47">
      <w:pPr>
        <w:ind w:left="720" w:hanging="720"/>
        <w:rPr>
          <w:rFonts w:asciiTheme="majorHAnsi" w:hAnsiTheme="majorHAnsi"/>
        </w:rPr>
      </w:pPr>
    </w:p>
    <w:p w14:paraId="0A66298B" w14:textId="31AC300C" w:rsidR="00297F82" w:rsidRDefault="00297F82" w:rsidP="00297F82">
      <w:pPr>
        <w:ind w:left="720" w:hanging="720"/>
        <w:rPr>
          <w:rFonts w:asciiTheme="majorHAnsi" w:hAnsiTheme="majorHAnsi"/>
        </w:rPr>
      </w:pPr>
      <w:r w:rsidRPr="00297F82">
        <w:rPr>
          <w:rFonts w:asciiTheme="majorHAnsi" w:hAnsiTheme="majorHAnsi"/>
        </w:rPr>
        <w:t xml:space="preserve">Lee, D.-C., Wang, J., Shi, L., Wu, C., &amp; Sun, G. (2022). Health insurance coverage and access to care in China. </w:t>
      </w:r>
      <w:r w:rsidRPr="00297F82">
        <w:rPr>
          <w:rFonts w:asciiTheme="majorHAnsi" w:hAnsiTheme="majorHAnsi"/>
          <w:i/>
          <w:iCs/>
        </w:rPr>
        <w:t>BMC Health Services Research</w:t>
      </w:r>
      <w:r w:rsidRPr="00297F82">
        <w:rPr>
          <w:rFonts w:asciiTheme="majorHAnsi" w:hAnsiTheme="majorHAnsi"/>
        </w:rPr>
        <w:t xml:space="preserve">, </w:t>
      </w:r>
      <w:r w:rsidRPr="00297F82">
        <w:rPr>
          <w:rFonts w:asciiTheme="majorHAnsi" w:hAnsiTheme="majorHAnsi"/>
          <w:i/>
          <w:iCs/>
        </w:rPr>
        <w:t>22</w:t>
      </w:r>
      <w:r w:rsidRPr="00297F82">
        <w:rPr>
          <w:rFonts w:asciiTheme="majorHAnsi" w:hAnsiTheme="majorHAnsi"/>
        </w:rPr>
        <w:t xml:space="preserve">(1). https://doi.org/10.1186/s12913-022-07498-1 </w:t>
      </w:r>
    </w:p>
    <w:p w14:paraId="395ADA5E" w14:textId="77777777" w:rsidR="008D47D3" w:rsidRPr="00E1540B" w:rsidRDefault="008D47D3" w:rsidP="00657D47">
      <w:pPr>
        <w:ind w:left="720" w:hanging="720"/>
        <w:rPr>
          <w:rFonts w:asciiTheme="majorHAnsi" w:hAnsiTheme="majorHAnsi"/>
        </w:rPr>
      </w:pPr>
    </w:p>
    <w:p w14:paraId="19B86DF5" w14:textId="77777777" w:rsidR="008D47D3" w:rsidRPr="008D47D3" w:rsidRDefault="008D47D3" w:rsidP="008D47D3">
      <w:pPr>
        <w:rPr>
          <w:rFonts w:asciiTheme="majorHAnsi" w:hAnsiTheme="majorHAnsi"/>
        </w:rPr>
      </w:pPr>
      <w:r w:rsidRPr="008D47D3">
        <w:rPr>
          <w:rFonts w:asciiTheme="majorHAnsi" w:hAnsiTheme="majorHAnsi"/>
        </w:rPr>
        <w:lastRenderedPageBreak/>
        <w:t xml:space="preserve">World Health Organization. (n.d.). </w:t>
      </w:r>
      <w:r w:rsidRPr="008D47D3">
        <w:rPr>
          <w:rFonts w:asciiTheme="majorHAnsi" w:hAnsiTheme="majorHAnsi"/>
          <w:i/>
          <w:iCs/>
        </w:rPr>
        <w:t>Primary health care in China</w:t>
      </w:r>
      <w:r w:rsidRPr="008D47D3">
        <w:rPr>
          <w:rFonts w:asciiTheme="majorHAnsi" w:hAnsiTheme="majorHAnsi"/>
        </w:rPr>
        <w:t xml:space="preserve">. World Health Organization. https://www.who.int/china/health-topics/primary-health-care </w:t>
      </w:r>
    </w:p>
    <w:p w14:paraId="370CC796" w14:textId="77777777" w:rsidR="00D27002" w:rsidRDefault="00D27002">
      <w:pPr>
        <w:rPr>
          <w:rFonts w:asciiTheme="majorHAnsi" w:hAnsiTheme="majorHAnsi"/>
        </w:rPr>
      </w:pPr>
    </w:p>
    <w:p w14:paraId="3543DA8E" w14:textId="17D1F75E" w:rsidR="001C6635" w:rsidRPr="001C6635" w:rsidRDefault="001C6635" w:rsidP="001C6635">
      <w:pPr>
        <w:ind w:left="720" w:hanging="720"/>
        <w:rPr>
          <w:rFonts w:asciiTheme="majorHAnsi" w:hAnsiTheme="majorHAnsi"/>
        </w:rPr>
      </w:pPr>
      <w:r w:rsidRPr="001C6635">
        <w:rPr>
          <w:rFonts w:asciiTheme="majorHAnsi" w:hAnsiTheme="majorHAnsi"/>
        </w:rPr>
        <w:t>Yi, B. (</w:t>
      </w:r>
      <w:proofErr w:type="gramStart"/>
      <w:r>
        <w:rPr>
          <w:rFonts w:asciiTheme="majorHAnsi" w:hAnsiTheme="majorHAnsi"/>
        </w:rPr>
        <w:t>February,</w:t>
      </w:r>
      <w:proofErr w:type="gramEnd"/>
      <w:r>
        <w:rPr>
          <w:rFonts w:asciiTheme="majorHAnsi" w:hAnsiTheme="majorHAnsi"/>
        </w:rPr>
        <w:t xml:space="preserve"> </w:t>
      </w:r>
      <w:r w:rsidRPr="001C6635">
        <w:rPr>
          <w:rFonts w:asciiTheme="majorHAnsi" w:hAnsiTheme="majorHAnsi"/>
        </w:rPr>
        <w:t xml:space="preserve">2021). An overview of the Chinese Healthcare System. </w:t>
      </w:r>
      <w:r w:rsidRPr="001C6635">
        <w:rPr>
          <w:rFonts w:asciiTheme="majorHAnsi" w:hAnsiTheme="majorHAnsi"/>
          <w:i/>
          <w:iCs/>
        </w:rPr>
        <w:t>Hepatobiliary Surgery and Nutrition</w:t>
      </w:r>
      <w:r w:rsidRPr="001C6635">
        <w:rPr>
          <w:rFonts w:asciiTheme="majorHAnsi" w:hAnsiTheme="majorHAnsi"/>
        </w:rPr>
        <w:t xml:space="preserve">, </w:t>
      </w:r>
      <w:r w:rsidRPr="001C6635">
        <w:rPr>
          <w:rFonts w:asciiTheme="majorHAnsi" w:hAnsiTheme="majorHAnsi"/>
          <w:i/>
          <w:iCs/>
        </w:rPr>
        <w:t>10</w:t>
      </w:r>
      <w:r w:rsidRPr="001C6635">
        <w:rPr>
          <w:rFonts w:asciiTheme="majorHAnsi" w:hAnsiTheme="majorHAnsi"/>
        </w:rPr>
        <w:t xml:space="preserve">(1), 93–95. https://doi.org/10.21037/hbsn-2021-3 </w:t>
      </w:r>
    </w:p>
    <w:p w14:paraId="00519239" w14:textId="77777777" w:rsidR="00D27002" w:rsidRDefault="00D27002" w:rsidP="001C6635">
      <w:pPr>
        <w:ind w:left="720" w:hanging="720"/>
        <w:rPr>
          <w:rFonts w:asciiTheme="majorHAnsi" w:hAnsiTheme="majorHAnsi"/>
        </w:rPr>
      </w:pPr>
    </w:p>
    <w:sectPr w:rsidR="00D27002" w:rsidSect="00D27002">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933A" w14:textId="77777777" w:rsidR="00AE23F6" w:rsidRDefault="00AE23F6" w:rsidP="00D27002">
      <w:r>
        <w:separator/>
      </w:r>
    </w:p>
  </w:endnote>
  <w:endnote w:type="continuationSeparator" w:id="0">
    <w:p w14:paraId="1F18BD4F" w14:textId="77777777" w:rsidR="00AE23F6" w:rsidRDefault="00AE23F6" w:rsidP="00D2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D658" w14:textId="53FCC35E" w:rsidR="00D27002" w:rsidRPr="00D27002" w:rsidRDefault="00D27002">
    <w:pPr>
      <w:pStyle w:val="Footer"/>
      <w:rPr>
        <w:rFonts w:asciiTheme="majorHAnsi" w:hAnsiTheme="majorHAnsi"/>
      </w:rPr>
    </w:pPr>
    <w:r w:rsidRPr="00D27002">
      <w:rPr>
        <w:rFonts w:asciiTheme="majorHAnsi" w:hAnsiTheme="majorHAnsi"/>
      </w:rPr>
      <w:t>N</w:t>
    </w:r>
    <w:r w:rsidR="005A5001">
      <w:rPr>
        <w:rFonts w:asciiTheme="majorHAnsi" w:hAnsiTheme="majorHAnsi"/>
      </w:rPr>
      <w:t xml:space="preserve">URS 5010 </w:t>
    </w:r>
    <w:r w:rsidR="00323572">
      <w:rPr>
        <w:rFonts w:asciiTheme="majorHAnsi" w:hAnsiTheme="majorHAnsi"/>
      </w:rPr>
      <w:t>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D201" w14:textId="77777777" w:rsidR="00AE23F6" w:rsidRDefault="00AE23F6" w:rsidP="00D27002">
      <w:r>
        <w:separator/>
      </w:r>
    </w:p>
  </w:footnote>
  <w:footnote w:type="continuationSeparator" w:id="0">
    <w:p w14:paraId="06737B76" w14:textId="77777777" w:rsidR="00AE23F6" w:rsidRDefault="00AE23F6" w:rsidP="00D2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EF5E" w14:textId="5E0A3D63" w:rsidR="00D27002" w:rsidRPr="00D27002" w:rsidRDefault="00D27002" w:rsidP="00D27002">
    <w:pPr>
      <w:pStyle w:val="Header"/>
      <w:jc w:val="right"/>
      <w:rPr>
        <w:rFonts w:asciiTheme="majorHAnsi" w:hAnsiTheme="majorHAnsi"/>
      </w:rPr>
    </w:pPr>
    <w:r w:rsidRPr="00D27002">
      <w:rPr>
        <w:rFonts w:asciiTheme="majorHAnsi" w:hAnsiTheme="majorHAnsi"/>
      </w:rPr>
      <w:t xml:space="preserve">Team members: </w:t>
    </w:r>
    <w:r w:rsidR="001E6C11">
      <w:rPr>
        <w:rFonts w:asciiTheme="majorHAnsi" w:hAnsiTheme="majorHAnsi"/>
      </w:rPr>
      <w:t>Emily Laughlin</w:t>
    </w:r>
    <w:r w:rsidRPr="00D27002">
      <w:rPr>
        <w:rFonts w:asciiTheme="majorHAnsi" w:hAnsiTheme="maj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158C"/>
    <w:multiLevelType w:val="hybridMultilevel"/>
    <w:tmpl w:val="A0F2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35621"/>
    <w:multiLevelType w:val="hybridMultilevel"/>
    <w:tmpl w:val="BF8CF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2558F8"/>
    <w:multiLevelType w:val="hybridMultilevel"/>
    <w:tmpl w:val="4C720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055823">
    <w:abstractNumId w:val="0"/>
  </w:num>
  <w:num w:numId="2" w16cid:durableId="1750496583">
    <w:abstractNumId w:val="2"/>
  </w:num>
  <w:num w:numId="3" w16cid:durableId="209115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02"/>
    <w:rsid w:val="001B5016"/>
    <w:rsid w:val="001C6635"/>
    <w:rsid w:val="001E6C11"/>
    <w:rsid w:val="00264853"/>
    <w:rsid w:val="00297F82"/>
    <w:rsid w:val="002B70A8"/>
    <w:rsid w:val="00323572"/>
    <w:rsid w:val="005A5001"/>
    <w:rsid w:val="005B71C0"/>
    <w:rsid w:val="00657D47"/>
    <w:rsid w:val="007C0688"/>
    <w:rsid w:val="008D47D3"/>
    <w:rsid w:val="008D557E"/>
    <w:rsid w:val="00A2767B"/>
    <w:rsid w:val="00AE23F6"/>
    <w:rsid w:val="00AF5441"/>
    <w:rsid w:val="00D27002"/>
    <w:rsid w:val="00DE796D"/>
    <w:rsid w:val="00E15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EF127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7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002"/>
    <w:pPr>
      <w:tabs>
        <w:tab w:val="center" w:pos="4320"/>
        <w:tab w:val="right" w:pos="8640"/>
      </w:tabs>
    </w:pPr>
  </w:style>
  <w:style w:type="character" w:customStyle="1" w:styleId="HeaderChar">
    <w:name w:val="Header Char"/>
    <w:basedOn w:val="DefaultParagraphFont"/>
    <w:link w:val="Header"/>
    <w:uiPriority w:val="99"/>
    <w:rsid w:val="00D27002"/>
  </w:style>
  <w:style w:type="paragraph" w:styleId="Footer">
    <w:name w:val="footer"/>
    <w:basedOn w:val="Normal"/>
    <w:link w:val="FooterChar"/>
    <w:uiPriority w:val="99"/>
    <w:unhideWhenUsed/>
    <w:rsid w:val="00D27002"/>
    <w:pPr>
      <w:tabs>
        <w:tab w:val="center" w:pos="4320"/>
        <w:tab w:val="right" w:pos="8640"/>
      </w:tabs>
    </w:pPr>
  </w:style>
  <w:style w:type="character" w:customStyle="1" w:styleId="FooterChar">
    <w:name w:val="Footer Char"/>
    <w:basedOn w:val="DefaultParagraphFont"/>
    <w:link w:val="Footer"/>
    <w:uiPriority w:val="99"/>
    <w:rsid w:val="00D27002"/>
  </w:style>
  <w:style w:type="paragraph" w:styleId="ListParagraph">
    <w:name w:val="List Paragraph"/>
    <w:basedOn w:val="Normal"/>
    <w:uiPriority w:val="34"/>
    <w:qFormat/>
    <w:rsid w:val="001C6635"/>
    <w:pPr>
      <w:ind w:left="720"/>
      <w:contextualSpacing/>
    </w:pPr>
  </w:style>
  <w:style w:type="character" w:styleId="Hyperlink">
    <w:name w:val="Hyperlink"/>
    <w:basedOn w:val="DefaultParagraphFont"/>
    <w:uiPriority w:val="99"/>
    <w:unhideWhenUsed/>
    <w:rsid w:val="00297F82"/>
    <w:rPr>
      <w:color w:val="0000FF" w:themeColor="hyperlink"/>
      <w:u w:val="single"/>
    </w:rPr>
  </w:style>
  <w:style w:type="character" w:styleId="UnresolvedMention">
    <w:name w:val="Unresolved Mention"/>
    <w:basedOn w:val="DefaultParagraphFont"/>
    <w:uiPriority w:val="99"/>
    <w:rsid w:val="00297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3853">
      <w:bodyDiv w:val="1"/>
      <w:marLeft w:val="0"/>
      <w:marRight w:val="0"/>
      <w:marTop w:val="0"/>
      <w:marBottom w:val="0"/>
      <w:divBdr>
        <w:top w:val="none" w:sz="0" w:space="0" w:color="auto"/>
        <w:left w:val="none" w:sz="0" w:space="0" w:color="auto"/>
        <w:bottom w:val="none" w:sz="0" w:space="0" w:color="auto"/>
        <w:right w:val="none" w:sz="0" w:space="0" w:color="auto"/>
      </w:divBdr>
    </w:div>
    <w:div w:id="991106489">
      <w:bodyDiv w:val="1"/>
      <w:marLeft w:val="0"/>
      <w:marRight w:val="0"/>
      <w:marTop w:val="0"/>
      <w:marBottom w:val="0"/>
      <w:divBdr>
        <w:top w:val="none" w:sz="0" w:space="0" w:color="auto"/>
        <w:left w:val="none" w:sz="0" w:space="0" w:color="auto"/>
        <w:bottom w:val="none" w:sz="0" w:space="0" w:color="auto"/>
        <w:right w:val="none" w:sz="0" w:space="0" w:color="auto"/>
      </w:divBdr>
    </w:div>
    <w:div w:id="1141580702">
      <w:bodyDiv w:val="1"/>
      <w:marLeft w:val="0"/>
      <w:marRight w:val="0"/>
      <w:marTop w:val="0"/>
      <w:marBottom w:val="0"/>
      <w:divBdr>
        <w:top w:val="none" w:sz="0" w:space="0" w:color="auto"/>
        <w:left w:val="none" w:sz="0" w:space="0" w:color="auto"/>
        <w:bottom w:val="none" w:sz="0" w:space="0" w:color="auto"/>
        <w:right w:val="none" w:sz="0" w:space="0" w:color="auto"/>
      </w:divBdr>
    </w:div>
    <w:div w:id="1675837683">
      <w:bodyDiv w:val="1"/>
      <w:marLeft w:val="0"/>
      <w:marRight w:val="0"/>
      <w:marTop w:val="0"/>
      <w:marBottom w:val="0"/>
      <w:divBdr>
        <w:top w:val="none" w:sz="0" w:space="0" w:color="auto"/>
        <w:left w:val="none" w:sz="0" w:space="0" w:color="auto"/>
        <w:bottom w:val="none" w:sz="0" w:space="0" w:color="auto"/>
        <w:right w:val="none" w:sz="0" w:space="0" w:color="auto"/>
      </w:divBdr>
    </w:div>
    <w:div w:id="1929539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ritannica.com/place/Ch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King College</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Knowles</dc:creator>
  <cp:keywords/>
  <dc:description/>
  <cp:lastModifiedBy>Emily Laughlin</cp:lastModifiedBy>
  <cp:revision>2</cp:revision>
  <dcterms:created xsi:type="dcterms:W3CDTF">2025-02-10T21:59:00Z</dcterms:created>
  <dcterms:modified xsi:type="dcterms:W3CDTF">2025-02-10T21:59:00Z</dcterms:modified>
</cp:coreProperties>
</file>